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E9EA" w14:textId="3ED99ACC" w:rsidR="002E4CBE" w:rsidRPr="005107BB" w:rsidRDefault="002E4CBE" w:rsidP="005107BB">
      <w:pPr>
        <w:jc w:val="center"/>
        <w:rPr>
          <w:rFonts w:ascii="Times New Roman" w:hAnsi="Times New Roman" w:cs="Times New Roman"/>
          <w:b/>
          <w:sz w:val="28"/>
          <w:szCs w:val="28"/>
        </w:rPr>
      </w:pPr>
      <w:r w:rsidRPr="005107BB">
        <w:rPr>
          <w:rFonts w:ascii="Times New Roman" w:hAnsi="Times New Roman" w:cs="Times New Roman"/>
          <w:b/>
          <w:sz w:val="28"/>
          <w:szCs w:val="28"/>
        </w:rPr>
        <w:t xml:space="preserve">2020 metais vykdytos sveikatos priežiūros įstaigų parengties ekstremaliosioms situacijoms stebėsenos </w:t>
      </w:r>
      <w:r w:rsidR="00483773">
        <w:rPr>
          <w:rFonts w:ascii="Times New Roman" w:hAnsi="Times New Roman" w:cs="Times New Roman"/>
          <w:b/>
          <w:sz w:val="28"/>
          <w:szCs w:val="28"/>
        </w:rPr>
        <w:t>įvertinimų</w:t>
      </w:r>
      <w:r w:rsidRPr="005107BB">
        <w:rPr>
          <w:rFonts w:ascii="Times New Roman" w:hAnsi="Times New Roman" w:cs="Times New Roman"/>
          <w:b/>
          <w:sz w:val="28"/>
          <w:szCs w:val="28"/>
        </w:rPr>
        <w:t xml:space="preserve"> analizė</w:t>
      </w:r>
    </w:p>
    <w:p w14:paraId="6BAD606A" w14:textId="77777777" w:rsidR="002E4CBE" w:rsidRPr="005107BB" w:rsidRDefault="002E4CBE" w:rsidP="002E4CBE">
      <w:pPr>
        <w:ind w:firstLine="567"/>
        <w:jc w:val="both"/>
        <w:rPr>
          <w:rFonts w:ascii="Times New Roman" w:hAnsi="Times New Roman" w:cs="Times New Roman"/>
          <w:sz w:val="24"/>
          <w:szCs w:val="24"/>
        </w:rPr>
      </w:pPr>
    </w:p>
    <w:p w14:paraId="7558BB5D" w14:textId="0F7B153A" w:rsidR="002E4CBE" w:rsidRPr="005107BB" w:rsidRDefault="002E4CBE" w:rsidP="007C0522">
      <w:pPr>
        <w:ind w:firstLine="567"/>
        <w:jc w:val="both"/>
        <w:rPr>
          <w:rFonts w:ascii="Times New Roman" w:hAnsi="Times New Roman" w:cs="Times New Roman"/>
          <w:color w:val="FF0000"/>
          <w:sz w:val="24"/>
          <w:szCs w:val="24"/>
        </w:rPr>
      </w:pPr>
      <w:r w:rsidRPr="005107BB">
        <w:rPr>
          <w:rFonts w:ascii="Times New Roman" w:hAnsi="Times New Roman" w:cs="Times New Roman"/>
          <w:sz w:val="24"/>
          <w:szCs w:val="24"/>
        </w:rPr>
        <w:t>Vadovaujantis Sveikatos apsaugos ministerijos Ekstremalių sveikatai situacijų centro direktoriaus 20</w:t>
      </w:r>
      <w:r w:rsidR="005B3988" w:rsidRPr="005107BB">
        <w:rPr>
          <w:rFonts w:ascii="Times New Roman" w:hAnsi="Times New Roman" w:cs="Times New Roman"/>
          <w:sz w:val="24"/>
          <w:szCs w:val="24"/>
        </w:rPr>
        <w:t>20</w:t>
      </w:r>
      <w:r w:rsidRPr="005107BB">
        <w:rPr>
          <w:rFonts w:ascii="Times New Roman" w:hAnsi="Times New Roman" w:cs="Times New Roman"/>
          <w:sz w:val="24"/>
          <w:szCs w:val="24"/>
        </w:rPr>
        <w:t xml:space="preserve"> m. sausio 1</w:t>
      </w:r>
      <w:r w:rsidR="005B3988" w:rsidRPr="005107BB">
        <w:rPr>
          <w:rFonts w:ascii="Times New Roman" w:hAnsi="Times New Roman" w:cs="Times New Roman"/>
          <w:sz w:val="24"/>
          <w:szCs w:val="24"/>
        </w:rPr>
        <w:t>4</w:t>
      </w:r>
      <w:r w:rsidRPr="005107BB">
        <w:rPr>
          <w:rFonts w:ascii="Times New Roman" w:hAnsi="Times New Roman" w:cs="Times New Roman"/>
          <w:sz w:val="24"/>
          <w:szCs w:val="24"/>
        </w:rPr>
        <w:t xml:space="preserve"> d. įsakymu Nr. 05-0</w:t>
      </w:r>
      <w:r w:rsidR="005B3988" w:rsidRPr="005107BB">
        <w:rPr>
          <w:rFonts w:ascii="Times New Roman" w:hAnsi="Times New Roman" w:cs="Times New Roman"/>
          <w:sz w:val="24"/>
          <w:szCs w:val="24"/>
        </w:rPr>
        <w:t>5</w:t>
      </w:r>
      <w:r w:rsidRPr="005107BB">
        <w:rPr>
          <w:rFonts w:ascii="Times New Roman" w:hAnsi="Times New Roman" w:cs="Times New Roman"/>
          <w:sz w:val="24"/>
          <w:szCs w:val="24"/>
        </w:rPr>
        <w:t xml:space="preserve"> „Dėl Ekstremalių sveikatai situacijų centro atliekamų sveikatos priežiūros įstaigų parengties ekstremaliosioms situacijoms planinių įvertinimų 20</w:t>
      </w:r>
      <w:r w:rsidR="005B3988" w:rsidRPr="005107BB">
        <w:rPr>
          <w:rFonts w:ascii="Times New Roman" w:hAnsi="Times New Roman" w:cs="Times New Roman"/>
          <w:sz w:val="24"/>
          <w:szCs w:val="24"/>
        </w:rPr>
        <w:t>20</w:t>
      </w:r>
      <w:r w:rsidRPr="005107BB">
        <w:rPr>
          <w:rFonts w:ascii="Times New Roman" w:hAnsi="Times New Roman" w:cs="Times New Roman"/>
          <w:sz w:val="24"/>
          <w:szCs w:val="24"/>
        </w:rPr>
        <w:t xml:space="preserve"> metų plano patvirtinimo“ </w:t>
      </w:r>
      <w:r w:rsidR="007C0522" w:rsidRPr="005107BB">
        <w:rPr>
          <w:rFonts w:ascii="Times New Roman" w:hAnsi="Times New Roman" w:cs="Times New Roman"/>
          <w:sz w:val="24"/>
          <w:szCs w:val="24"/>
        </w:rPr>
        <w:t>ir Sveikatos apsaugos ministerijos Ekstremalių sveikatai situacijų centro direktoriaus 2019 m. gruodžio 30 d. įsakymu Nr. 05-114 „Dėl Sveikatos apsaugos ministerijos Ekstremalių sveikatai situacijų centro vykdomos sveikatos priežiūros įstaigų parengties ekstremaliosioms situacijoms stebėsenos tvarkos aprašo patvirtinimo“</w:t>
      </w:r>
      <w:r w:rsidR="007C0522" w:rsidRPr="005107BB">
        <w:rPr>
          <w:rFonts w:ascii="Times New Roman" w:hAnsi="Times New Roman" w:cs="Times New Roman"/>
          <w:color w:val="FF0000"/>
          <w:sz w:val="24"/>
          <w:szCs w:val="24"/>
        </w:rPr>
        <w:t xml:space="preserve"> </w:t>
      </w:r>
      <w:r w:rsidRPr="005107BB">
        <w:rPr>
          <w:rFonts w:ascii="Times New Roman" w:hAnsi="Times New Roman" w:cs="Times New Roman"/>
          <w:sz w:val="24"/>
          <w:szCs w:val="24"/>
        </w:rPr>
        <w:t>per 20</w:t>
      </w:r>
      <w:r w:rsidR="005B3988" w:rsidRPr="005107BB">
        <w:rPr>
          <w:rFonts w:ascii="Times New Roman" w:hAnsi="Times New Roman" w:cs="Times New Roman"/>
          <w:sz w:val="24"/>
          <w:szCs w:val="24"/>
        </w:rPr>
        <w:t>20</w:t>
      </w:r>
      <w:r w:rsidRPr="005107BB">
        <w:rPr>
          <w:rFonts w:ascii="Times New Roman" w:hAnsi="Times New Roman" w:cs="Times New Roman"/>
          <w:sz w:val="24"/>
          <w:szCs w:val="24"/>
        </w:rPr>
        <w:t xml:space="preserve"> m. buvo įvertintos </w:t>
      </w:r>
      <w:r w:rsidR="005B3988" w:rsidRPr="005107BB">
        <w:rPr>
          <w:rFonts w:ascii="Times New Roman" w:hAnsi="Times New Roman" w:cs="Times New Roman"/>
          <w:sz w:val="24"/>
          <w:szCs w:val="24"/>
        </w:rPr>
        <w:t>4</w:t>
      </w:r>
      <w:r w:rsidR="00483CE0">
        <w:rPr>
          <w:rFonts w:ascii="Times New Roman" w:hAnsi="Times New Roman" w:cs="Times New Roman"/>
          <w:sz w:val="24"/>
          <w:szCs w:val="24"/>
          <w:lang w:val="en-US"/>
        </w:rPr>
        <w:t>8</w:t>
      </w:r>
      <w:r w:rsidRPr="005107BB">
        <w:rPr>
          <w:rFonts w:ascii="Times New Roman" w:hAnsi="Times New Roman" w:cs="Times New Roman"/>
          <w:sz w:val="24"/>
          <w:szCs w:val="24"/>
        </w:rPr>
        <w:t xml:space="preserve"> asmens sveikatos priežiūros įstaig</w:t>
      </w:r>
      <w:r w:rsidR="005B3988" w:rsidRPr="005107BB">
        <w:rPr>
          <w:rFonts w:ascii="Times New Roman" w:hAnsi="Times New Roman" w:cs="Times New Roman"/>
          <w:sz w:val="24"/>
          <w:szCs w:val="24"/>
        </w:rPr>
        <w:t>os</w:t>
      </w:r>
      <w:r w:rsidR="007D22CA" w:rsidRPr="005107BB">
        <w:rPr>
          <w:rFonts w:ascii="Times New Roman" w:hAnsi="Times New Roman" w:cs="Times New Roman"/>
          <w:sz w:val="24"/>
          <w:szCs w:val="24"/>
        </w:rPr>
        <w:t xml:space="preserve"> (toliau – ASPĮ)</w:t>
      </w:r>
      <w:r w:rsidRPr="005107BB">
        <w:rPr>
          <w:rFonts w:ascii="Times New Roman" w:hAnsi="Times New Roman" w:cs="Times New Roman"/>
          <w:sz w:val="24"/>
          <w:szCs w:val="24"/>
        </w:rPr>
        <w:t xml:space="preserve"> </w:t>
      </w:r>
      <w:r w:rsidR="007C0522" w:rsidRPr="005107BB">
        <w:rPr>
          <w:rFonts w:ascii="Times New Roman" w:hAnsi="Times New Roman" w:cs="Times New Roman"/>
          <w:sz w:val="24"/>
          <w:szCs w:val="24"/>
        </w:rPr>
        <w:t>(</w:t>
      </w:r>
      <w:r w:rsidR="00483CE0">
        <w:rPr>
          <w:rFonts w:ascii="Times New Roman" w:hAnsi="Times New Roman" w:cs="Times New Roman"/>
          <w:sz w:val="24"/>
          <w:szCs w:val="24"/>
        </w:rPr>
        <w:t>21</w:t>
      </w:r>
      <w:r w:rsidR="007D22CA" w:rsidRPr="005107BB">
        <w:rPr>
          <w:rFonts w:ascii="Times New Roman" w:hAnsi="Times New Roman" w:cs="Times New Roman"/>
          <w:sz w:val="24"/>
          <w:szCs w:val="24"/>
        </w:rPr>
        <w:t xml:space="preserve"> kompleksini</w:t>
      </w:r>
      <w:r w:rsidR="00483CE0">
        <w:rPr>
          <w:rFonts w:ascii="Times New Roman" w:hAnsi="Times New Roman" w:cs="Times New Roman"/>
          <w:sz w:val="24"/>
          <w:szCs w:val="24"/>
        </w:rPr>
        <w:t>s</w:t>
      </w:r>
      <w:r w:rsidR="007D22CA" w:rsidRPr="005107BB">
        <w:rPr>
          <w:rFonts w:ascii="Times New Roman" w:hAnsi="Times New Roman" w:cs="Times New Roman"/>
          <w:sz w:val="24"/>
          <w:szCs w:val="24"/>
        </w:rPr>
        <w:t xml:space="preserve"> įvertinim</w:t>
      </w:r>
      <w:r w:rsidR="00483CE0">
        <w:rPr>
          <w:rFonts w:ascii="Times New Roman" w:hAnsi="Times New Roman" w:cs="Times New Roman"/>
          <w:sz w:val="24"/>
          <w:szCs w:val="24"/>
        </w:rPr>
        <w:t>as</w:t>
      </w:r>
      <w:r w:rsidR="007D22CA" w:rsidRPr="005107BB">
        <w:rPr>
          <w:rFonts w:ascii="Times New Roman" w:hAnsi="Times New Roman" w:cs="Times New Roman"/>
          <w:sz w:val="24"/>
          <w:szCs w:val="24"/>
        </w:rPr>
        <w:t xml:space="preserve"> ir 2</w:t>
      </w:r>
      <w:r w:rsidR="005107BB">
        <w:rPr>
          <w:rFonts w:ascii="Times New Roman" w:hAnsi="Times New Roman" w:cs="Times New Roman"/>
          <w:sz w:val="24"/>
          <w:szCs w:val="24"/>
        </w:rPr>
        <w:t>7</w:t>
      </w:r>
      <w:r w:rsidR="007D22CA" w:rsidRPr="005107BB">
        <w:rPr>
          <w:rFonts w:ascii="Times New Roman" w:hAnsi="Times New Roman" w:cs="Times New Roman"/>
          <w:sz w:val="24"/>
          <w:szCs w:val="24"/>
        </w:rPr>
        <w:t xml:space="preserve"> daliniai įvertinimai)</w:t>
      </w:r>
      <w:r w:rsidRPr="005107BB">
        <w:rPr>
          <w:rFonts w:ascii="Times New Roman" w:hAnsi="Times New Roman" w:cs="Times New Roman"/>
          <w:sz w:val="24"/>
          <w:szCs w:val="24"/>
        </w:rPr>
        <w:t xml:space="preserve">: </w:t>
      </w:r>
      <w:r w:rsidR="00186772" w:rsidRPr="005107BB">
        <w:rPr>
          <w:rFonts w:ascii="Times New Roman" w:hAnsi="Times New Roman" w:cs="Times New Roman"/>
          <w:sz w:val="24"/>
          <w:szCs w:val="24"/>
        </w:rPr>
        <w:t>2</w:t>
      </w:r>
      <w:r w:rsidR="00483CE0">
        <w:rPr>
          <w:rFonts w:ascii="Times New Roman" w:hAnsi="Times New Roman" w:cs="Times New Roman"/>
          <w:sz w:val="24"/>
          <w:szCs w:val="24"/>
        </w:rPr>
        <w:t>5</w:t>
      </w:r>
      <w:r w:rsidRPr="005107BB">
        <w:rPr>
          <w:rFonts w:ascii="Times New Roman" w:hAnsi="Times New Roman" w:cs="Times New Roman"/>
          <w:sz w:val="24"/>
          <w:szCs w:val="24"/>
        </w:rPr>
        <w:t xml:space="preserve"> ligoni</w:t>
      </w:r>
      <w:r w:rsidR="00186772" w:rsidRPr="005107BB">
        <w:rPr>
          <w:rFonts w:ascii="Times New Roman" w:hAnsi="Times New Roman" w:cs="Times New Roman"/>
          <w:sz w:val="24"/>
          <w:szCs w:val="24"/>
        </w:rPr>
        <w:t xml:space="preserve">nės </w:t>
      </w:r>
      <w:r w:rsidR="00C92C3E" w:rsidRPr="005107BB">
        <w:rPr>
          <w:rFonts w:ascii="Times New Roman" w:hAnsi="Times New Roman" w:cs="Times New Roman"/>
          <w:sz w:val="24"/>
          <w:szCs w:val="24"/>
        </w:rPr>
        <w:t xml:space="preserve">teikiančios antrinio ir tretinio lygio stacionarines paslaugas, 3 specializuotos medicininės slaugos ir palaikomojo gydymo ligoninės, 2 specializuotos medicininės reabilitacijos ligoninės, </w:t>
      </w:r>
      <w:r w:rsidR="005107BB">
        <w:rPr>
          <w:rFonts w:ascii="Times New Roman" w:hAnsi="Times New Roman" w:cs="Times New Roman"/>
          <w:sz w:val="24"/>
          <w:szCs w:val="24"/>
        </w:rPr>
        <w:t>7</w:t>
      </w:r>
      <w:r w:rsidR="00C92C3E" w:rsidRPr="005107BB">
        <w:rPr>
          <w:rFonts w:ascii="Times New Roman" w:hAnsi="Times New Roman" w:cs="Times New Roman"/>
          <w:sz w:val="24"/>
          <w:szCs w:val="24"/>
        </w:rPr>
        <w:t xml:space="preserve"> asmens sveikatos priežiūros įstaigos teikiančios pirmines asmens sveikatos priežiūros paslaugas</w:t>
      </w:r>
      <w:r w:rsidR="00FC1E8C" w:rsidRPr="005107BB">
        <w:rPr>
          <w:rFonts w:ascii="Times New Roman" w:hAnsi="Times New Roman" w:cs="Times New Roman"/>
          <w:sz w:val="24"/>
          <w:szCs w:val="24"/>
        </w:rPr>
        <w:t xml:space="preserve"> (toliau – PSPC)</w:t>
      </w:r>
      <w:r w:rsidR="00C92C3E" w:rsidRPr="005107BB">
        <w:rPr>
          <w:rFonts w:ascii="Times New Roman" w:hAnsi="Times New Roman" w:cs="Times New Roman"/>
          <w:sz w:val="24"/>
          <w:szCs w:val="24"/>
        </w:rPr>
        <w:t>,</w:t>
      </w:r>
      <w:r w:rsidRPr="005107BB">
        <w:rPr>
          <w:rFonts w:ascii="Times New Roman" w:hAnsi="Times New Roman" w:cs="Times New Roman"/>
          <w:sz w:val="24"/>
          <w:szCs w:val="24"/>
        </w:rPr>
        <w:t xml:space="preserve"> </w:t>
      </w:r>
      <w:r w:rsidR="00C92C3E" w:rsidRPr="005107BB">
        <w:rPr>
          <w:rFonts w:ascii="Times New Roman" w:hAnsi="Times New Roman" w:cs="Times New Roman"/>
          <w:sz w:val="24"/>
          <w:szCs w:val="24"/>
        </w:rPr>
        <w:t>1</w:t>
      </w:r>
      <w:r w:rsidR="005107BB">
        <w:rPr>
          <w:rFonts w:ascii="Times New Roman" w:hAnsi="Times New Roman" w:cs="Times New Roman"/>
          <w:sz w:val="24"/>
          <w:szCs w:val="24"/>
        </w:rPr>
        <w:t>1</w:t>
      </w:r>
      <w:r w:rsidRPr="005107BB">
        <w:rPr>
          <w:rFonts w:ascii="Times New Roman" w:hAnsi="Times New Roman" w:cs="Times New Roman"/>
          <w:sz w:val="24"/>
          <w:szCs w:val="24"/>
        </w:rPr>
        <w:t xml:space="preserve"> asmens sveikatos priežiūros įstaig</w:t>
      </w:r>
      <w:r w:rsidR="00C92C3E" w:rsidRPr="005107BB">
        <w:rPr>
          <w:rFonts w:ascii="Times New Roman" w:hAnsi="Times New Roman" w:cs="Times New Roman"/>
          <w:sz w:val="24"/>
          <w:szCs w:val="24"/>
        </w:rPr>
        <w:t>ų</w:t>
      </w:r>
      <w:r w:rsidRPr="005107BB">
        <w:rPr>
          <w:rFonts w:ascii="Times New Roman" w:hAnsi="Times New Roman" w:cs="Times New Roman"/>
          <w:sz w:val="24"/>
          <w:szCs w:val="24"/>
        </w:rPr>
        <w:t>, turinči</w:t>
      </w:r>
      <w:r w:rsidR="00C92C3E" w:rsidRPr="005107BB">
        <w:rPr>
          <w:rFonts w:ascii="Times New Roman" w:hAnsi="Times New Roman" w:cs="Times New Roman"/>
          <w:sz w:val="24"/>
          <w:szCs w:val="24"/>
        </w:rPr>
        <w:t>ų</w:t>
      </w:r>
      <w:r w:rsidRPr="005107BB">
        <w:rPr>
          <w:rFonts w:ascii="Times New Roman" w:hAnsi="Times New Roman" w:cs="Times New Roman"/>
          <w:sz w:val="24"/>
          <w:szCs w:val="24"/>
        </w:rPr>
        <w:t xml:space="preserve"> asmens sveikatos priežiūros licenciją, suteikiančią teisę teikti greitosios medicinos pagalbos (toliau – GMP) paslaugas.</w:t>
      </w:r>
      <w:r w:rsidR="003965D4" w:rsidRPr="005107BB">
        <w:rPr>
          <w:rFonts w:ascii="Times New Roman" w:hAnsi="Times New Roman" w:cs="Times New Roman"/>
          <w:sz w:val="24"/>
          <w:szCs w:val="24"/>
        </w:rPr>
        <w:t xml:space="preserve"> </w:t>
      </w:r>
    </w:p>
    <w:p w14:paraId="379300FA" w14:textId="1D7033DA" w:rsidR="00FC1E8C" w:rsidRPr="005107BB" w:rsidRDefault="002E4CBE" w:rsidP="005107BB">
      <w:pPr>
        <w:pStyle w:val="ListParagraph"/>
        <w:ind w:left="0" w:firstLine="567"/>
        <w:jc w:val="both"/>
        <w:rPr>
          <w:rFonts w:ascii="Times New Roman" w:hAnsi="Times New Roman" w:cs="Times New Roman"/>
          <w:bCs/>
          <w:sz w:val="24"/>
          <w:szCs w:val="24"/>
        </w:rPr>
      </w:pPr>
      <w:r w:rsidRPr="005107BB">
        <w:rPr>
          <w:rFonts w:ascii="Times New Roman" w:hAnsi="Times New Roman" w:cs="Times New Roman"/>
          <w:bCs/>
          <w:sz w:val="24"/>
          <w:szCs w:val="24"/>
        </w:rPr>
        <w:t>1 lentelėje pateikta informacija apie ASPĮ parengties ekstremaliosioms situacijoms planinius</w:t>
      </w:r>
      <w:r w:rsidR="005A66B3" w:rsidRPr="005107BB">
        <w:rPr>
          <w:rFonts w:ascii="Times New Roman" w:hAnsi="Times New Roman" w:cs="Times New Roman"/>
          <w:bCs/>
          <w:sz w:val="24"/>
          <w:szCs w:val="24"/>
        </w:rPr>
        <w:t xml:space="preserve"> kompleksinius</w:t>
      </w:r>
      <w:r w:rsidRPr="005107BB">
        <w:rPr>
          <w:rFonts w:ascii="Times New Roman" w:hAnsi="Times New Roman" w:cs="Times New Roman"/>
          <w:bCs/>
          <w:sz w:val="24"/>
          <w:szCs w:val="24"/>
        </w:rPr>
        <w:t xml:space="preserve"> įvertinimus už 20</w:t>
      </w:r>
      <w:r w:rsidR="005B3988" w:rsidRPr="005107BB">
        <w:rPr>
          <w:rFonts w:ascii="Times New Roman" w:hAnsi="Times New Roman" w:cs="Times New Roman"/>
          <w:bCs/>
          <w:sz w:val="24"/>
          <w:szCs w:val="24"/>
        </w:rPr>
        <w:t>20</w:t>
      </w:r>
      <w:r w:rsidRPr="005107BB">
        <w:rPr>
          <w:rFonts w:ascii="Times New Roman" w:hAnsi="Times New Roman" w:cs="Times New Roman"/>
          <w:bCs/>
          <w:sz w:val="24"/>
          <w:szCs w:val="24"/>
        </w:rPr>
        <w:t xml:space="preserve"> m. laikotarpį.</w:t>
      </w:r>
    </w:p>
    <w:p w14:paraId="1D1E226F" w14:textId="77777777" w:rsidR="002E4CBE" w:rsidRPr="005107BB" w:rsidRDefault="002E4CBE" w:rsidP="002E4CBE">
      <w:pPr>
        <w:pStyle w:val="ListParagraph"/>
        <w:jc w:val="both"/>
        <w:rPr>
          <w:rFonts w:ascii="Times New Roman" w:hAnsi="Times New Roman" w:cs="Times New Roman"/>
          <w:bCs/>
          <w:sz w:val="24"/>
          <w:szCs w:val="24"/>
        </w:rPr>
      </w:pPr>
    </w:p>
    <w:p w14:paraId="281BCF0C" w14:textId="77777777" w:rsidR="002E4CBE" w:rsidRPr="005107BB" w:rsidRDefault="002E4CBE" w:rsidP="002E4CBE">
      <w:pPr>
        <w:pStyle w:val="ListParagraph"/>
        <w:jc w:val="right"/>
        <w:rPr>
          <w:rFonts w:ascii="Times New Roman" w:hAnsi="Times New Roman" w:cs="Times New Roman"/>
          <w:bCs/>
          <w:sz w:val="24"/>
          <w:szCs w:val="24"/>
        </w:rPr>
      </w:pPr>
      <w:r w:rsidRPr="005107BB">
        <w:rPr>
          <w:rFonts w:ascii="Times New Roman" w:hAnsi="Times New Roman" w:cs="Times New Roman"/>
          <w:bCs/>
          <w:sz w:val="24"/>
          <w:szCs w:val="24"/>
        </w:rPr>
        <w:t>1 lentelė</w:t>
      </w:r>
    </w:p>
    <w:p w14:paraId="4DE2C737" w14:textId="04B54B4D" w:rsidR="002E4CBE" w:rsidRPr="005107BB" w:rsidRDefault="002E4CBE" w:rsidP="002E4CBE">
      <w:pPr>
        <w:pStyle w:val="ListParagraph"/>
        <w:ind w:left="0"/>
        <w:jc w:val="center"/>
        <w:rPr>
          <w:rFonts w:ascii="Times New Roman" w:hAnsi="Times New Roman" w:cs="Times New Roman"/>
          <w:bCs/>
          <w:sz w:val="24"/>
          <w:szCs w:val="24"/>
        </w:rPr>
      </w:pPr>
      <w:r w:rsidRPr="005107BB">
        <w:rPr>
          <w:rFonts w:ascii="Times New Roman" w:hAnsi="Times New Roman" w:cs="Times New Roman"/>
          <w:b/>
          <w:bCs/>
          <w:sz w:val="24"/>
          <w:szCs w:val="24"/>
        </w:rPr>
        <w:t xml:space="preserve">ASPĮ parengties ekstremaliosioms situacijoms stebėsenos </w:t>
      </w:r>
      <w:r w:rsidR="00483773">
        <w:rPr>
          <w:rFonts w:ascii="Times New Roman" w:hAnsi="Times New Roman" w:cs="Times New Roman"/>
          <w:b/>
          <w:bCs/>
          <w:sz w:val="24"/>
          <w:szCs w:val="24"/>
        </w:rPr>
        <w:t>įvertinimai</w:t>
      </w:r>
      <w:r w:rsidRPr="005107BB">
        <w:rPr>
          <w:rFonts w:ascii="Times New Roman" w:hAnsi="Times New Roman" w:cs="Times New Roman"/>
          <w:b/>
          <w:bCs/>
          <w:sz w:val="24"/>
          <w:szCs w:val="24"/>
        </w:rPr>
        <w:t xml:space="preserve"> (N = </w:t>
      </w:r>
      <w:r w:rsidR="00F426D7">
        <w:rPr>
          <w:rFonts w:ascii="Times New Roman" w:hAnsi="Times New Roman" w:cs="Times New Roman"/>
          <w:b/>
          <w:bCs/>
          <w:sz w:val="24"/>
          <w:szCs w:val="24"/>
        </w:rPr>
        <w:t>21</w:t>
      </w:r>
      <w:r w:rsidRPr="005107BB">
        <w:rPr>
          <w:rFonts w:ascii="Times New Roman" w:hAnsi="Times New Roman" w:cs="Times New Roman"/>
          <w:b/>
          <w:bCs/>
          <w:sz w:val="24"/>
          <w:szCs w:val="24"/>
        </w:rPr>
        <w:t xml:space="preserve">)                                            </w:t>
      </w:r>
    </w:p>
    <w:p w14:paraId="2B6AE57A" w14:textId="2C282653" w:rsidR="002E4CBE" w:rsidRPr="005107BB" w:rsidRDefault="002E4CBE" w:rsidP="002E4CBE">
      <w:pPr>
        <w:pStyle w:val="ListParagraph"/>
        <w:jc w:val="both"/>
        <w:rPr>
          <w:rFonts w:ascii="Times New Roman" w:hAnsi="Times New Roman" w:cs="Times New Roman"/>
          <w:bCs/>
          <w:color w:val="FF0000"/>
          <w:sz w:val="24"/>
          <w:szCs w:val="24"/>
        </w:rPr>
      </w:pPr>
    </w:p>
    <w:tbl>
      <w:tblPr>
        <w:tblStyle w:val="TableGrid"/>
        <w:tblW w:w="0" w:type="auto"/>
        <w:tblInd w:w="108" w:type="dxa"/>
        <w:tblLook w:val="04A0" w:firstRow="1" w:lastRow="0" w:firstColumn="1" w:lastColumn="0" w:noHBand="0" w:noVBand="1"/>
      </w:tblPr>
      <w:tblGrid>
        <w:gridCol w:w="2210"/>
        <w:gridCol w:w="883"/>
        <w:gridCol w:w="2391"/>
        <w:gridCol w:w="1406"/>
        <w:gridCol w:w="1315"/>
        <w:gridCol w:w="1315"/>
      </w:tblGrid>
      <w:tr w:rsidR="00FC1E8C" w:rsidRPr="005107BB" w14:paraId="54875480" w14:textId="77777777" w:rsidTr="006F6A0C">
        <w:tc>
          <w:tcPr>
            <w:tcW w:w="3150" w:type="dxa"/>
            <w:gridSpan w:val="2"/>
            <w:vMerge w:val="restart"/>
            <w:vAlign w:val="center"/>
          </w:tcPr>
          <w:p w14:paraId="0FF01B05" w14:textId="00580C1D" w:rsidR="00FC1E8C" w:rsidRPr="005107BB" w:rsidRDefault="00FC1E8C" w:rsidP="00C8357A">
            <w:pPr>
              <w:pStyle w:val="ListParagraph"/>
              <w:ind w:left="0"/>
              <w:jc w:val="center"/>
              <w:rPr>
                <w:rFonts w:ascii="Times New Roman" w:hAnsi="Times New Roman" w:cs="Times New Roman"/>
                <w:bCs/>
                <w:sz w:val="24"/>
                <w:szCs w:val="24"/>
              </w:rPr>
            </w:pPr>
            <w:r w:rsidRPr="005107BB">
              <w:rPr>
                <w:rFonts w:ascii="Times New Roman" w:hAnsi="Times New Roman" w:cs="Times New Roman"/>
                <w:b/>
                <w:sz w:val="24"/>
                <w:szCs w:val="24"/>
              </w:rPr>
              <w:t>Patikrintų įstaigų skaičius</w:t>
            </w:r>
          </w:p>
        </w:tc>
        <w:tc>
          <w:tcPr>
            <w:tcW w:w="2430" w:type="dxa"/>
            <w:vMerge w:val="restart"/>
            <w:vAlign w:val="center"/>
          </w:tcPr>
          <w:p w14:paraId="0949363B" w14:textId="48FB53FB" w:rsidR="00FC1E8C" w:rsidRPr="005107BB" w:rsidRDefault="00FC1E8C" w:rsidP="00C8357A">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Plano įvertinimo balo vidurkis po įstaigos patikrinimo (proc.)</w:t>
            </w:r>
          </w:p>
        </w:tc>
        <w:tc>
          <w:tcPr>
            <w:tcW w:w="4140" w:type="dxa"/>
            <w:gridSpan w:val="3"/>
            <w:vAlign w:val="center"/>
          </w:tcPr>
          <w:p w14:paraId="5538AE6B" w14:textId="36405A78" w:rsidR="00FC1E8C" w:rsidRPr="005107BB" w:rsidRDefault="00FC1E8C" w:rsidP="00C8357A">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Plano įvertinimo balo, po įstaigos patikrinimo, intervalai (įstaigų sk.)</w:t>
            </w:r>
          </w:p>
        </w:tc>
      </w:tr>
      <w:tr w:rsidR="00FC1E8C" w:rsidRPr="005107BB" w14:paraId="036AE642" w14:textId="77777777" w:rsidTr="006F6A0C">
        <w:tc>
          <w:tcPr>
            <w:tcW w:w="3150" w:type="dxa"/>
            <w:gridSpan w:val="2"/>
            <w:vMerge/>
            <w:vAlign w:val="center"/>
          </w:tcPr>
          <w:p w14:paraId="66C198C6" w14:textId="77777777" w:rsidR="00FC1E8C" w:rsidRPr="005107BB" w:rsidRDefault="00FC1E8C" w:rsidP="00C8357A">
            <w:pPr>
              <w:pStyle w:val="ListParagraph"/>
              <w:ind w:left="0"/>
              <w:jc w:val="center"/>
              <w:rPr>
                <w:rFonts w:ascii="Times New Roman" w:hAnsi="Times New Roman" w:cs="Times New Roman"/>
                <w:bCs/>
                <w:sz w:val="24"/>
                <w:szCs w:val="24"/>
              </w:rPr>
            </w:pPr>
          </w:p>
        </w:tc>
        <w:tc>
          <w:tcPr>
            <w:tcW w:w="2430" w:type="dxa"/>
            <w:vMerge/>
            <w:vAlign w:val="center"/>
          </w:tcPr>
          <w:p w14:paraId="2C0EE1D0" w14:textId="77777777" w:rsidR="00FC1E8C" w:rsidRPr="005107BB" w:rsidRDefault="00FC1E8C" w:rsidP="00C8357A">
            <w:pPr>
              <w:pStyle w:val="ListParagraph"/>
              <w:ind w:left="0"/>
              <w:jc w:val="center"/>
              <w:rPr>
                <w:rFonts w:ascii="Times New Roman" w:hAnsi="Times New Roman" w:cs="Times New Roman"/>
                <w:b/>
                <w:bCs/>
                <w:sz w:val="24"/>
                <w:szCs w:val="24"/>
              </w:rPr>
            </w:pPr>
          </w:p>
        </w:tc>
        <w:tc>
          <w:tcPr>
            <w:tcW w:w="1440" w:type="dxa"/>
            <w:vAlign w:val="center"/>
          </w:tcPr>
          <w:p w14:paraId="51F9A208" w14:textId="511EF322" w:rsidR="00FC1E8C" w:rsidRPr="005107BB" w:rsidRDefault="00FC1E8C" w:rsidP="00C8357A">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100 – 80 %</w:t>
            </w:r>
          </w:p>
        </w:tc>
        <w:tc>
          <w:tcPr>
            <w:tcW w:w="1350" w:type="dxa"/>
            <w:vAlign w:val="center"/>
          </w:tcPr>
          <w:p w14:paraId="70C9F2F5" w14:textId="5388DDD9" w:rsidR="00FC1E8C" w:rsidRPr="005107BB" w:rsidRDefault="00FC1E8C" w:rsidP="00C8357A">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80 – 60 %</w:t>
            </w:r>
          </w:p>
        </w:tc>
        <w:tc>
          <w:tcPr>
            <w:tcW w:w="1350" w:type="dxa"/>
            <w:vAlign w:val="center"/>
          </w:tcPr>
          <w:p w14:paraId="0E7A89FB" w14:textId="74A7AA43" w:rsidR="00FC1E8C" w:rsidRPr="005107BB" w:rsidRDefault="00FC1E8C" w:rsidP="00C8357A">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&lt; 60 %</w:t>
            </w:r>
          </w:p>
        </w:tc>
      </w:tr>
      <w:tr w:rsidR="00AC6E6A" w:rsidRPr="005107BB" w14:paraId="613D1E2D" w14:textId="77777777" w:rsidTr="006F6A0C">
        <w:tc>
          <w:tcPr>
            <w:tcW w:w="2250" w:type="dxa"/>
            <w:vAlign w:val="center"/>
          </w:tcPr>
          <w:p w14:paraId="0B95705D" w14:textId="77777777" w:rsidR="00AC6E6A" w:rsidRPr="005107BB" w:rsidRDefault="00AC6E6A" w:rsidP="00C8357A">
            <w:pPr>
              <w:pStyle w:val="ListParagraph"/>
              <w:ind w:left="0"/>
              <w:rPr>
                <w:rFonts w:ascii="Times New Roman" w:hAnsi="Times New Roman" w:cs="Times New Roman"/>
                <w:b/>
                <w:sz w:val="24"/>
                <w:szCs w:val="24"/>
              </w:rPr>
            </w:pPr>
            <w:r w:rsidRPr="005107BB">
              <w:rPr>
                <w:rFonts w:ascii="Times New Roman" w:hAnsi="Times New Roman" w:cs="Times New Roman"/>
                <w:b/>
                <w:sz w:val="24"/>
                <w:szCs w:val="24"/>
              </w:rPr>
              <w:t>Bendras</w:t>
            </w:r>
          </w:p>
          <w:p w14:paraId="40FE06BC" w14:textId="1A1D2724" w:rsidR="00AC6E6A" w:rsidRPr="005107BB" w:rsidRDefault="00AC6E6A" w:rsidP="00C8357A">
            <w:pPr>
              <w:pStyle w:val="ListParagraph"/>
              <w:ind w:left="0"/>
              <w:rPr>
                <w:rFonts w:ascii="Times New Roman" w:hAnsi="Times New Roman" w:cs="Times New Roman"/>
                <w:b/>
                <w:sz w:val="24"/>
                <w:szCs w:val="24"/>
              </w:rPr>
            </w:pPr>
          </w:p>
        </w:tc>
        <w:tc>
          <w:tcPr>
            <w:tcW w:w="900" w:type="dxa"/>
            <w:vAlign w:val="center"/>
          </w:tcPr>
          <w:p w14:paraId="371014AB" w14:textId="3616E4A4" w:rsidR="00AC6E6A" w:rsidRPr="005107BB" w:rsidRDefault="00483CE0" w:rsidP="00AC6E6A">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21</w:t>
            </w:r>
          </w:p>
        </w:tc>
        <w:tc>
          <w:tcPr>
            <w:tcW w:w="2430" w:type="dxa"/>
            <w:vAlign w:val="center"/>
          </w:tcPr>
          <w:p w14:paraId="7EF5C1C7" w14:textId="716A3C2D" w:rsidR="00AC6E6A" w:rsidRPr="005107BB" w:rsidRDefault="00483CE0" w:rsidP="00AC6E6A">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82,07</w:t>
            </w:r>
          </w:p>
        </w:tc>
        <w:tc>
          <w:tcPr>
            <w:tcW w:w="1440" w:type="dxa"/>
            <w:vAlign w:val="center"/>
          </w:tcPr>
          <w:p w14:paraId="3517F172" w14:textId="712702A2" w:rsidR="00AC6E6A" w:rsidRPr="005107BB" w:rsidRDefault="006F6A0C"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w:t>
            </w:r>
            <w:r w:rsidR="00483CE0">
              <w:rPr>
                <w:rFonts w:ascii="Times New Roman" w:hAnsi="Times New Roman" w:cs="Times New Roman"/>
                <w:bCs/>
                <w:sz w:val="24"/>
                <w:szCs w:val="24"/>
              </w:rPr>
              <w:t>4</w:t>
            </w:r>
          </w:p>
        </w:tc>
        <w:tc>
          <w:tcPr>
            <w:tcW w:w="1350" w:type="dxa"/>
            <w:vAlign w:val="center"/>
          </w:tcPr>
          <w:p w14:paraId="72966985" w14:textId="1FCE83F9" w:rsidR="00AC6E6A" w:rsidRPr="005107BB" w:rsidRDefault="00483CE0" w:rsidP="00AC6E6A">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1350" w:type="dxa"/>
            <w:vAlign w:val="center"/>
          </w:tcPr>
          <w:p w14:paraId="0F5AFB9F" w14:textId="52482C5E" w:rsidR="00AC6E6A" w:rsidRPr="005107BB" w:rsidRDefault="006F6A0C"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3</w:t>
            </w:r>
          </w:p>
        </w:tc>
      </w:tr>
      <w:tr w:rsidR="00AC6E6A" w:rsidRPr="005107BB" w14:paraId="7C433AD5" w14:textId="77777777" w:rsidTr="006F6A0C">
        <w:tc>
          <w:tcPr>
            <w:tcW w:w="2250" w:type="dxa"/>
            <w:vAlign w:val="center"/>
          </w:tcPr>
          <w:p w14:paraId="74D90DBB" w14:textId="6B735948" w:rsidR="00AC6E6A" w:rsidRPr="005107BB" w:rsidRDefault="00AC6E6A" w:rsidP="00C8357A">
            <w:pPr>
              <w:pStyle w:val="ListParagraph"/>
              <w:ind w:left="0"/>
              <w:rPr>
                <w:rFonts w:ascii="Times New Roman" w:hAnsi="Times New Roman" w:cs="Times New Roman"/>
                <w:b/>
                <w:sz w:val="24"/>
                <w:szCs w:val="24"/>
              </w:rPr>
            </w:pPr>
            <w:r w:rsidRPr="005107BB">
              <w:rPr>
                <w:rFonts w:ascii="Times New Roman" w:hAnsi="Times New Roman" w:cs="Times New Roman"/>
                <w:b/>
                <w:sz w:val="24"/>
                <w:szCs w:val="24"/>
              </w:rPr>
              <w:t>Ligoninės</w:t>
            </w:r>
          </w:p>
        </w:tc>
        <w:tc>
          <w:tcPr>
            <w:tcW w:w="900" w:type="dxa"/>
            <w:vAlign w:val="center"/>
          </w:tcPr>
          <w:p w14:paraId="6727AED8" w14:textId="46CB34C2" w:rsidR="00AC6E6A" w:rsidRPr="005107BB" w:rsidRDefault="00483CE0" w:rsidP="00AC6E6A">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10</w:t>
            </w:r>
          </w:p>
        </w:tc>
        <w:tc>
          <w:tcPr>
            <w:tcW w:w="2430" w:type="dxa"/>
            <w:vAlign w:val="center"/>
          </w:tcPr>
          <w:p w14:paraId="786B6FE1" w14:textId="0DAFBD52" w:rsidR="00AC6E6A" w:rsidRPr="005107BB" w:rsidRDefault="006F6A0C"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7</w:t>
            </w:r>
            <w:r w:rsidR="00483CE0">
              <w:rPr>
                <w:rFonts w:ascii="Times New Roman" w:hAnsi="Times New Roman" w:cs="Times New Roman"/>
                <w:bCs/>
                <w:sz w:val="24"/>
                <w:szCs w:val="24"/>
              </w:rPr>
              <w:t>7</w:t>
            </w:r>
            <w:r w:rsidRPr="005107BB">
              <w:rPr>
                <w:rFonts w:ascii="Times New Roman" w:hAnsi="Times New Roman" w:cs="Times New Roman"/>
                <w:bCs/>
                <w:sz w:val="24"/>
                <w:szCs w:val="24"/>
              </w:rPr>
              <w:t>,</w:t>
            </w:r>
            <w:r w:rsidR="00483CE0">
              <w:rPr>
                <w:rFonts w:ascii="Times New Roman" w:hAnsi="Times New Roman" w:cs="Times New Roman"/>
                <w:bCs/>
                <w:sz w:val="24"/>
                <w:szCs w:val="24"/>
              </w:rPr>
              <w:t>62</w:t>
            </w:r>
          </w:p>
        </w:tc>
        <w:tc>
          <w:tcPr>
            <w:tcW w:w="1440" w:type="dxa"/>
            <w:vAlign w:val="center"/>
          </w:tcPr>
          <w:p w14:paraId="4CAFFBA8" w14:textId="1ACF93A4" w:rsidR="00AC6E6A" w:rsidRPr="005107BB" w:rsidRDefault="00483CE0" w:rsidP="00AC6E6A">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7</w:t>
            </w:r>
          </w:p>
        </w:tc>
        <w:tc>
          <w:tcPr>
            <w:tcW w:w="1350" w:type="dxa"/>
            <w:vAlign w:val="center"/>
          </w:tcPr>
          <w:p w14:paraId="16562BAF" w14:textId="2597136B" w:rsidR="00AC6E6A" w:rsidRPr="005107BB" w:rsidRDefault="006F6A0C"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w:t>
            </w:r>
          </w:p>
        </w:tc>
        <w:tc>
          <w:tcPr>
            <w:tcW w:w="1350" w:type="dxa"/>
            <w:vAlign w:val="center"/>
          </w:tcPr>
          <w:p w14:paraId="02D68F47" w14:textId="2FD0A5D2" w:rsidR="00AC6E6A" w:rsidRPr="005107BB" w:rsidRDefault="006F6A0C"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2</w:t>
            </w:r>
          </w:p>
        </w:tc>
      </w:tr>
      <w:tr w:rsidR="00AC6E6A" w:rsidRPr="005107BB" w14:paraId="048370A4" w14:textId="77777777" w:rsidTr="006F6A0C">
        <w:tc>
          <w:tcPr>
            <w:tcW w:w="2250" w:type="dxa"/>
            <w:vAlign w:val="center"/>
          </w:tcPr>
          <w:p w14:paraId="1D0A134C" w14:textId="449090A3" w:rsidR="00AC6E6A" w:rsidRPr="005107BB" w:rsidRDefault="00AC6E6A" w:rsidP="00C8357A">
            <w:pPr>
              <w:pStyle w:val="ListParagraph"/>
              <w:ind w:left="0"/>
              <w:rPr>
                <w:rFonts w:ascii="Times New Roman" w:hAnsi="Times New Roman" w:cs="Times New Roman"/>
                <w:b/>
                <w:sz w:val="24"/>
                <w:szCs w:val="24"/>
              </w:rPr>
            </w:pPr>
            <w:r w:rsidRPr="005107BB">
              <w:rPr>
                <w:rFonts w:ascii="Times New Roman" w:hAnsi="Times New Roman" w:cs="Times New Roman"/>
                <w:b/>
                <w:sz w:val="24"/>
                <w:szCs w:val="24"/>
              </w:rPr>
              <w:t>GMP įstaigos</w:t>
            </w:r>
          </w:p>
        </w:tc>
        <w:tc>
          <w:tcPr>
            <w:tcW w:w="900" w:type="dxa"/>
            <w:vAlign w:val="center"/>
          </w:tcPr>
          <w:p w14:paraId="679FD20A" w14:textId="740CE47D" w:rsidR="00AC6E6A" w:rsidRPr="005107BB" w:rsidRDefault="00AC6E6A"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w:t>
            </w:r>
            <w:r w:rsidR="00717096" w:rsidRPr="005107BB">
              <w:rPr>
                <w:rFonts w:ascii="Times New Roman" w:hAnsi="Times New Roman" w:cs="Times New Roman"/>
                <w:bCs/>
                <w:sz w:val="24"/>
                <w:szCs w:val="24"/>
              </w:rPr>
              <w:t>1</w:t>
            </w:r>
          </w:p>
        </w:tc>
        <w:tc>
          <w:tcPr>
            <w:tcW w:w="2430" w:type="dxa"/>
            <w:vAlign w:val="center"/>
          </w:tcPr>
          <w:p w14:paraId="7949B18E" w14:textId="59B9EF03" w:rsidR="00AC6E6A" w:rsidRPr="005107BB" w:rsidRDefault="00AC6E6A"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8</w:t>
            </w:r>
            <w:r w:rsidR="00717096" w:rsidRPr="005107BB">
              <w:rPr>
                <w:rFonts w:ascii="Times New Roman" w:hAnsi="Times New Roman" w:cs="Times New Roman"/>
                <w:bCs/>
                <w:sz w:val="24"/>
                <w:szCs w:val="24"/>
              </w:rPr>
              <w:t>6,52</w:t>
            </w:r>
          </w:p>
        </w:tc>
        <w:tc>
          <w:tcPr>
            <w:tcW w:w="1440" w:type="dxa"/>
            <w:vAlign w:val="center"/>
          </w:tcPr>
          <w:p w14:paraId="1B2D9251" w14:textId="72763ABC" w:rsidR="00AC6E6A" w:rsidRPr="005107BB" w:rsidRDefault="006F6A0C"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7</w:t>
            </w:r>
          </w:p>
        </w:tc>
        <w:tc>
          <w:tcPr>
            <w:tcW w:w="1350" w:type="dxa"/>
            <w:vAlign w:val="center"/>
          </w:tcPr>
          <w:p w14:paraId="3E52FF79" w14:textId="274FA6CB" w:rsidR="00AC6E6A" w:rsidRPr="005107BB" w:rsidRDefault="00717096"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3</w:t>
            </w:r>
          </w:p>
        </w:tc>
        <w:tc>
          <w:tcPr>
            <w:tcW w:w="1350" w:type="dxa"/>
            <w:vAlign w:val="center"/>
          </w:tcPr>
          <w:p w14:paraId="111F9AD4" w14:textId="000F4B2F" w:rsidR="00AC6E6A" w:rsidRPr="005107BB" w:rsidRDefault="006F6A0C" w:rsidP="00AC6E6A">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w:t>
            </w:r>
          </w:p>
        </w:tc>
      </w:tr>
    </w:tbl>
    <w:p w14:paraId="44670CCD" w14:textId="276DA6E3" w:rsidR="005107BB" w:rsidRDefault="005107BB" w:rsidP="002E4CBE">
      <w:pPr>
        <w:pStyle w:val="ListParagraph"/>
        <w:jc w:val="both"/>
        <w:rPr>
          <w:rFonts w:ascii="Times New Roman" w:hAnsi="Times New Roman" w:cs="Times New Roman"/>
          <w:bCs/>
          <w:sz w:val="24"/>
          <w:szCs w:val="24"/>
        </w:rPr>
      </w:pPr>
    </w:p>
    <w:p w14:paraId="3E8DDB24" w14:textId="407B9017" w:rsidR="005A66B3" w:rsidRDefault="005A66B3" w:rsidP="005A66B3">
      <w:pPr>
        <w:pStyle w:val="ListParagraph"/>
        <w:ind w:left="0" w:firstLine="567"/>
        <w:jc w:val="both"/>
        <w:rPr>
          <w:rFonts w:ascii="Times New Roman" w:hAnsi="Times New Roman" w:cs="Times New Roman"/>
          <w:bCs/>
          <w:sz w:val="24"/>
          <w:szCs w:val="24"/>
        </w:rPr>
      </w:pPr>
      <w:r w:rsidRPr="005107BB">
        <w:rPr>
          <w:rFonts w:ascii="Times New Roman" w:hAnsi="Times New Roman" w:cs="Times New Roman"/>
          <w:bCs/>
          <w:sz w:val="24"/>
          <w:szCs w:val="24"/>
        </w:rPr>
        <w:t>2 lentelėje pateikta informacija apie ASPĮ parengties ekstremaliosioms situacijoms planinius dalinius įvertinimus už 2020 m. laikotarpį.</w:t>
      </w:r>
    </w:p>
    <w:p w14:paraId="5F53A855" w14:textId="77777777" w:rsidR="009B506D" w:rsidRPr="005107BB" w:rsidRDefault="009B506D" w:rsidP="005A66B3">
      <w:pPr>
        <w:pStyle w:val="ListParagraph"/>
        <w:ind w:left="0" w:firstLine="567"/>
        <w:jc w:val="both"/>
        <w:rPr>
          <w:rFonts w:ascii="Times New Roman" w:hAnsi="Times New Roman" w:cs="Times New Roman"/>
          <w:bCs/>
          <w:sz w:val="24"/>
          <w:szCs w:val="24"/>
        </w:rPr>
      </w:pPr>
    </w:p>
    <w:p w14:paraId="4530EDDB" w14:textId="77246EFA" w:rsidR="005A66B3" w:rsidRPr="005107BB" w:rsidRDefault="00717096" w:rsidP="00717096">
      <w:pPr>
        <w:pStyle w:val="ListParagraph"/>
        <w:jc w:val="right"/>
        <w:rPr>
          <w:rFonts w:ascii="Times New Roman" w:hAnsi="Times New Roman" w:cs="Times New Roman"/>
          <w:bCs/>
          <w:sz w:val="24"/>
          <w:szCs w:val="24"/>
        </w:rPr>
      </w:pPr>
      <w:r w:rsidRPr="005107BB">
        <w:rPr>
          <w:rFonts w:ascii="Times New Roman" w:hAnsi="Times New Roman" w:cs="Times New Roman"/>
          <w:bCs/>
          <w:sz w:val="24"/>
          <w:szCs w:val="24"/>
        </w:rPr>
        <w:t>2 lentelė</w:t>
      </w:r>
    </w:p>
    <w:p w14:paraId="349A7CC2" w14:textId="74EE74D4" w:rsidR="00C8357A" w:rsidRPr="005107BB" w:rsidRDefault="005A66B3" w:rsidP="006F6A0C">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 xml:space="preserve">ASPĮ parengties ekstremaliosioms situacijoms stebėsenos </w:t>
      </w:r>
      <w:r w:rsidR="00483773">
        <w:rPr>
          <w:rFonts w:ascii="Times New Roman" w:hAnsi="Times New Roman" w:cs="Times New Roman"/>
          <w:b/>
          <w:bCs/>
          <w:sz w:val="24"/>
          <w:szCs w:val="24"/>
        </w:rPr>
        <w:t>įvertinimai</w:t>
      </w:r>
      <w:r w:rsidRPr="005107BB">
        <w:rPr>
          <w:rFonts w:ascii="Times New Roman" w:hAnsi="Times New Roman" w:cs="Times New Roman"/>
          <w:b/>
          <w:bCs/>
          <w:sz w:val="24"/>
          <w:szCs w:val="24"/>
        </w:rPr>
        <w:t xml:space="preserve"> (N = 2</w:t>
      </w:r>
      <w:r w:rsidR="00717096" w:rsidRPr="005107BB">
        <w:rPr>
          <w:rFonts w:ascii="Times New Roman" w:hAnsi="Times New Roman" w:cs="Times New Roman"/>
          <w:b/>
          <w:bCs/>
          <w:sz w:val="24"/>
          <w:szCs w:val="24"/>
        </w:rPr>
        <w:t>7</w:t>
      </w:r>
      <w:r w:rsidRPr="005107BB">
        <w:rPr>
          <w:rFonts w:ascii="Times New Roman" w:hAnsi="Times New Roman" w:cs="Times New Roman"/>
          <w:b/>
          <w:bCs/>
          <w:sz w:val="24"/>
          <w:szCs w:val="24"/>
        </w:rPr>
        <w:t xml:space="preserve">)                                            </w:t>
      </w:r>
    </w:p>
    <w:p w14:paraId="119EF7B7" w14:textId="77777777" w:rsidR="006F6A0C" w:rsidRPr="005107BB" w:rsidRDefault="006F6A0C" w:rsidP="006F6A0C">
      <w:pPr>
        <w:pStyle w:val="ListParagraph"/>
        <w:ind w:left="0"/>
        <w:jc w:val="center"/>
        <w:rPr>
          <w:rFonts w:ascii="Times New Roman" w:hAnsi="Times New Roman" w:cs="Times New Roman"/>
          <w:bCs/>
          <w:color w:val="FF0000"/>
          <w:sz w:val="24"/>
          <w:szCs w:val="24"/>
        </w:rPr>
      </w:pPr>
    </w:p>
    <w:tbl>
      <w:tblPr>
        <w:tblStyle w:val="TableGrid"/>
        <w:tblW w:w="0" w:type="auto"/>
        <w:tblInd w:w="108" w:type="dxa"/>
        <w:tblLook w:val="04A0" w:firstRow="1" w:lastRow="0" w:firstColumn="1" w:lastColumn="0" w:noHBand="0" w:noVBand="1"/>
      </w:tblPr>
      <w:tblGrid>
        <w:gridCol w:w="2217"/>
        <w:gridCol w:w="880"/>
        <w:gridCol w:w="2385"/>
        <w:gridCol w:w="1401"/>
        <w:gridCol w:w="1309"/>
        <w:gridCol w:w="1328"/>
      </w:tblGrid>
      <w:tr w:rsidR="006F6A0C" w:rsidRPr="005107BB" w14:paraId="39616CC6" w14:textId="77777777" w:rsidTr="006F6A0C">
        <w:tc>
          <w:tcPr>
            <w:tcW w:w="3150" w:type="dxa"/>
            <w:gridSpan w:val="2"/>
            <w:vMerge w:val="restart"/>
            <w:vAlign w:val="center"/>
          </w:tcPr>
          <w:p w14:paraId="60263CC7" w14:textId="77777777" w:rsidR="006F6A0C" w:rsidRPr="005107BB" w:rsidRDefault="006F6A0C"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
                <w:sz w:val="24"/>
                <w:szCs w:val="24"/>
              </w:rPr>
              <w:t>Patikrintų įstaigų skaičius</w:t>
            </w:r>
          </w:p>
        </w:tc>
        <w:tc>
          <w:tcPr>
            <w:tcW w:w="2430" w:type="dxa"/>
            <w:vMerge w:val="restart"/>
            <w:vAlign w:val="center"/>
          </w:tcPr>
          <w:p w14:paraId="35F6774F" w14:textId="77777777" w:rsidR="006F6A0C" w:rsidRPr="005107BB" w:rsidRDefault="006F6A0C" w:rsidP="009D0EB0">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Plano įvertinimo balo vidurkis po įstaigos patikrinimo (proc.)</w:t>
            </w:r>
          </w:p>
        </w:tc>
        <w:tc>
          <w:tcPr>
            <w:tcW w:w="4160" w:type="dxa"/>
            <w:gridSpan w:val="3"/>
            <w:vAlign w:val="center"/>
          </w:tcPr>
          <w:p w14:paraId="4B4BE372" w14:textId="77777777" w:rsidR="006F6A0C" w:rsidRPr="005107BB" w:rsidRDefault="006F6A0C" w:rsidP="009D0EB0">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Plano įvertinimo balo, po įstaigos patikrinimo, intervalai (įstaigų sk.)</w:t>
            </w:r>
          </w:p>
        </w:tc>
      </w:tr>
      <w:tr w:rsidR="006F6A0C" w:rsidRPr="005107BB" w14:paraId="2942E1C6" w14:textId="77777777" w:rsidTr="006F6A0C">
        <w:tc>
          <w:tcPr>
            <w:tcW w:w="3150" w:type="dxa"/>
            <w:gridSpan w:val="2"/>
            <w:vMerge/>
            <w:vAlign w:val="center"/>
          </w:tcPr>
          <w:p w14:paraId="6996B208" w14:textId="77777777" w:rsidR="006F6A0C" w:rsidRPr="005107BB" w:rsidRDefault="006F6A0C" w:rsidP="009D0EB0">
            <w:pPr>
              <w:pStyle w:val="ListParagraph"/>
              <w:ind w:left="0"/>
              <w:jc w:val="center"/>
              <w:rPr>
                <w:rFonts w:ascii="Times New Roman" w:hAnsi="Times New Roman" w:cs="Times New Roman"/>
                <w:bCs/>
                <w:sz w:val="24"/>
                <w:szCs w:val="24"/>
              </w:rPr>
            </w:pPr>
          </w:p>
        </w:tc>
        <w:tc>
          <w:tcPr>
            <w:tcW w:w="2430" w:type="dxa"/>
            <w:vMerge/>
            <w:vAlign w:val="center"/>
          </w:tcPr>
          <w:p w14:paraId="5538CF65" w14:textId="77777777" w:rsidR="006F6A0C" w:rsidRPr="005107BB" w:rsidRDefault="006F6A0C" w:rsidP="009D0EB0">
            <w:pPr>
              <w:pStyle w:val="ListParagraph"/>
              <w:ind w:left="0"/>
              <w:jc w:val="center"/>
              <w:rPr>
                <w:rFonts w:ascii="Times New Roman" w:hAnsi="Times New Roman" w:cs="Times New Roman"/>
                <w:b/>
                <w:bCs/>
                <w:sz w:val="24"/>
                <w:szCs w:val="24"/>
              </w:rPr>
            </w:pPr>
          </w:p>
        </w:tc>
        <w:tc>
          <w:tcPr>
            <w:tcW w:w="1440" w:type="dxa"/>
            <w:vAlign w:val="center"/>
          </w:tcPr>
          <w:p w14:paraId="7F794482" w14:textId="77777777" w:rsidR="006F6A0C" w:rsidRPr="005107BB" w:rsidRDefault="006F6A0C" w:rsidP="009D0EB0">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100 – 80 %</w:t>
            </w:r>
          </w:p>
        </w:tc>
        <w:tc>
          <w:tcPr>
            <w:tcW w:w="1350" w:type="dxa"/>
            <w:vAlign w:val="center"/>
          </w:tcPr>
          <w:p w14:paraId="6A4621DD" w14:textId="77777777" w:rsidR="006F6A0C" w:rsidRPr="005107BB" w:rsidRDefault="006F6A0C" w:rsidP="009D0EB0">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80 – 60 %</w:t>
            </w:r>
          </w:p>
        </w:tc>
        <w:tc>
          <w:tcPr>
            <w:tcW w:w="1370" w:type="dxa"/>
            <w:vAlign w:val="center"/>
          </w:tcPr>
          <w:p w14:paraId="1F8E1831" w14:textId="77777777" w:rsidR="006F6A0C" w:rsidRPr="005107BB" w:rsidRDefault="006F6A0C" w:rsidP="009D0EB0">
            <w:pPr>
              <w:pStyle w:val="ListParagraph"/>
              <w:ind w:left="0"/>
              <w:jc w:val="center"/>
              <w:rPr>
                <w:rFonts w:ascii="Times New Roman" w:hAnsi="Times New Roman" w:cs="Times New Roman"/>
                <w:b/>
                <w:bCs/>
                <w:sz w:val="24"/>
                <w:szCs w:val="24"/>
              </w:rPr>
            </w:pPr>
            <w:r w:rsidRPr="005107BB">
              <w:rPr>
                <w:rFonts w:ascii="Times New Roman" w:hAnsi="Times New Roman" w:cs="Times New Roman"/>
                <w:b/>
                <w:bCs/>
                <w:sz w:val="24"/>
                <w:szCs w:val="24"/>
              </w:rPr>
              <w:t>&lt; 60 %</w:t>
            </w:r>
          </w:p>
        </w:tc>
      </w:tr>
      <w:tr w:rsidR="006F6A0C" w:rsidRPr="005107BB" w14:paraId="74CF8B08" w14:textId="77777777" w:rsidTr="006F6A0C">
        <w:tc>
          <w:tcPr>
            <w:tcW w:w="2250" w:type="dxa"/>
            <w:vAlign w:val="center"/>
          </w:tcPr>
          <w:p w14:paraId="6C56A41E" w14:textId="135ADA70" w:rsidR="006F6A0C" w:rsidRPr="005107BB" w:rsidRDefault="006F6A0C" w:rsidP="006F6A0C">
            <w:pPr>
              <w:pStyle w:val="ListParagraph"/>
              <w:ind w:left="0"/>
              <w:rPr>
                <w:rFonts w:ascii="Times New Roman" w:hAnsi="Times New Roman" w:cs="Times New Roman"/>
                <w:b/>
                <w:sz w:val="24"/>
                <w:szCs w:val="24"/>
              </w:rPr>
            </w:pPr>
            <w:r w:rsidRPr="005107BB">
              <w:rPr>
                <w:rFonts w:ascii="Times New Roman" w:hAnsi="Times New Roman" w:cs="Times New Roman"/>
                <w:b/>
                <w:sz w:val="24"/>
                <w:szCs w:val="24"/>
              </w:rPr>
              <w:t>Bendras</w:t>
            </w:r>
          </w:p>
        </w:tc>
        <w:tc>
          <w:tcPr>
            <w:tcW w:w="900" w:type="dxa"/>
            <w:vAlign w:val="center"/>
          </w:tcPr>
          <w:p w14:paraId="52E30683" w14:textId="7A1D10AF" w:rsidR="006F6A0C" w:rsidRPr="005107BB" w:rsidRDefault="00717096"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27</w:t>
            </w:r>
          </w:p>
        </w:tc>
        <w:tc>
          <w:tcPr>
            <w:tcW w:w="2430" w:type="dxa"/>
            <w:vAlign w:val="center"/>
          </w:tcPr>
          <w:p w14:paraId="6A7DB3EB" w14:textId="6AE7C7C5"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58,77</w:t>
            </w:r>
          </w:p>
        </w:tc>
        <w:tc>
          <w:tcPr>
            <w:tcW w:w="1440" w:type="dxa"/>
            <w:vAlign w:val="center"/>
          </w:tcPr>
          <w:p w14:paraId="736C2086" w14:textId="6E70FE20"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4</w:t>
            </w:r>
          </w:p>
        </w:tc>
        <w:tc>
          <w:tcPr>
            <w:tcW w:w="1350" w:type="dxa"/>
            <w:vAlign w:val="center"/>
          </w:tcPr>
          <w:p w14:paraId="1628B2F0" w14:textId="7FD1FB7F"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7</w:t>
            </w:r>
          </w:p>
        </w:tc>
        <w:tc>
          <w:tcPr>
            <w:tcW w:w="1370" w:type="dxa"/>
            <w:vAlign w:val="center"/>
          </w:tcPr>
          <w:p w14:paraId="32655736" w14:textId="5C25ACDB"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16</w:t>
            </w:r>
          </w:p>
        </w:tc>
      </w:tr>
      <w:tr w:rsidR="006F6A0C" w:rsidRPr="005107BB" w14:paraId="290B3B5F" w14:textId="77777777" w:rsidTr="006F6A0C">
        <w:tc>
          <w:tcPr>
            <w:tcW w:w="2250" w:type="dxa"/>
            <w:vAlign w:val="center"/>
          </w:tcPr>
          <w:p w14:paraId="591598A2" w14:textId="77777777" w:rsidR="006F6A0C" w:rsidRPr="005107BB" w:rsidRDefault="006F6A0C" w:rsidP="006F6A0C">
            <w:pPr>
              <w:pStyle w:val="ListParagraph"/>
              <w:ind w:left="0"/>
              <w:rPr>
                <w:rFonts w:ascii="Times New Roman" w:hAnsi="Times New Roman" w:cs="Times New Roman"/>
                <w:b/>
                <w:sz w:val="24"/>
                <w:szCs w:val="24"/>
              </w:rPr>
            </w:pPr>
            <w:r w:rsidRPr="005107BB">
              <w:rPr>
                <w:rFonts w:ascii="Times New Roman" w:hAnsi="Times New Roman" w:cs="Times New Roman"/>
                <w:b/>
                <w:sz w:val="24"/>
                <w:szCs w:val="24"/>
              </w:rPr>
              <w:t>Ligoninės</w:t>
            </w:r>
          </w:p>
        </w:tc>
        <w:tc>
          <w:tcPr>
            <w:tcW w:w="900" w:type="dxa"/>
            <w:vAlign w:val="center"/>
          </w:tcPr>
          <w:p w14:paraId="2C8D59E4" w14:textId="0E9C1EF9" w:rsidR="006F6A0C" w:rsidRPr="005107BB" w:rsidRDefault="00717096"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15</w:t>
            </w:r>
          </w:p>
        </w:tc>
        <w:tc>
          <w:tcPr>
            <w:tcW w:w="2430" w:type="dxa"/>
            <w:vAlign w:val="center"/>
          </w:tcPr>
          <w:p w14:paraId="45BE4DE7" w14:textId="7C0865F2" w:rsidR="006F6A0C" w:rsidRPr="005107BB" w:rsidRDefault="00721C34"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64,00</w:t>
            </w:r>
          </w:p>
        </w:tc>
        <w:tc>
          <w:tcPr>
            <w:tcW w:w="1440" w:type="dxa"/>
            <w:vAlign w:val="center"/>
          </w:tcPr>
          <w:p w14:paraId="30BF7B19" w14:textId="693BE6A7" w:rsidR="006F6A0C" w:rsidRPr="005107BB" w:rsidRDefault="00721C34"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3</w:t>
            </w:r>
          </w:p>
        </w:tc>
        <w:tc>
          <w:tcPr>
            <w:tcW w:w="1350" w:type="dxa"/>
            <w:vAlign w:val="center"/>
          </w:tcPr>
          <w:p w14:paraId="3CE2424D" w14:textId="3A0C8AAE" w:rsidR="006F6A0C" w:rsidRPr="005107BB" w:rsidRDefault="00721C34"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4</w:t>
            </w:r>
          </w:p>
        </w:tc>
        <w:tc>
          <w:tcPr>
            <w:tcW w:w="1370" w:type="dxa"/>
            <w:vAlign w:val="center"/>
          </w:tcPr>
          <w:p w14:paraId="4F16641B" w14:textId="0E311246" w:rsidR="006F6A0C" w:rsidRPr="005107BB" w:rsidRDefault="00721C34"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8</w:t>
            </w:r>
          </w:p>
        </w:tc>
      </w:tr>
      <w:tr w:rsidR="006F6A0C" w:rsidRPr="005107BB" w14:paraId="49888FA8" w14:textId="77777777" w:rsidTr="006F6A0C">
        <w:tc>
          <w:tcPr>
            <w:tcW w:w="2250" w:type="dxa"/>
            <w:vAlign w:val="center"/>
          </w:tcPr>
          <w:p w14:paraId="30C77A0F" w14:textId="35A684AE" w:rsidR="006F6A0C" w:rsidRPr="005107BB" w:rsidRDefault="006F6A0C" w:rsidP="006F6A0C">
            <w:pPr>
              <w:pStyle w:val="ListParagraph"/>
              <w:ind w:left="0"/>
              <w:rPr>
                <w:rFonts w:ascii="Times New Roman" w:hAnsi="Times New Roman" w:cs="Times New Roman"/>
                <w:b/>
                <w:sz w:val="24"/>
                <w:szCs w:val="24"/>
              </w:rPr>
            </w:pPr>
            <w:r w:rsidRPr="005107BB">
              <w:rPr>
                <w:rFonts w:ascii="Times New Roman" w:hAnsi="Times New Roman" w:cs="Times New Roman"/>
                <w:b/>
                <w:sz w:val="24"/>
                <w:szCs w:val="24"/>
              </w:rPr>
              <w:t xml:space="preserve">Slaugos ir </w:t>
            </w:r>
            <w:r w:rsidRPr="005107BB">
              <w:rPr>
                <w:rFonts w:ascii="Times New Roman" w:hAnsi="Times New Roman" w:cs="Times New Roman"/>
                <w:b/>
                <w:sz w:val="24"/>
                <w:szCs w:val="24"/>
              </w:rPr>
              <w:lastRenderedPageBreak/>
              <w:t>palaikomojo gydymo ligoninės</w:t>
            </w:r>
          </w:p>
        </w:tc>
        <w:tc>
          <w:tcPr>
            <w:tcW w:w="900" w:type="dxa"/>
            <w:vAlign w:val="center"/>
          </w:tcPr>
          <w:p w14:paraId="6FA25A5A" w14:textId="165CFD58" w:rsidR="006F6A0C" w:rsidRPr="005107BB" w:rsidRDefault="00717096"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lastRenderedPageBreak/>
              <w:t>3</w:t>
            </w:r>
          </w:p>
        </w:tc>
        <w:tc>
          <w:tcPr>
            <w:tcW w:w="2430" w:type="dxa"/>
            <w:vAlign w:val="center"/>
          </w:tcPr>
          <w:p w14:paraId="427124C8" w14:textId="38D7AD05" w:rsidR="006F6A0C" w:rsidRPr="005107BB" w:rsidRDefault="00721C34"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59,19</w:t>
            </w:r>
          </w:p>
        </w:tc>
        <w:tc>
          <w:tcPr>
            <w:tcW w:w="1440" w:type="dxa"/>
            <w:vAlign w:val="center"/>
          </w:tcPr>
          <w:p w14:paraId="099CF0B0" w14:textId="30A2CC27" w:rsidR="00721C34" w:rsidRPr="005107BB" w:rsidRDefault="00721C34" w:rsidP="00721C34">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w:t>
            </w:r>
          </w:p>
        </w:tc>
        <w:tc>
          <w:tcPr>
            <w:tcW w:w="1350" w:type="dxa"/>
            <w:vAlign w:val="center"/>
          </w:tcPr>
          <w:p w14:paraId="64CA5638" w14:textId="45156E29" w:rsidR="006F6A0C" w:rsidRPr="005107BB" w:rsidRDefault="00721C34"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w:t>
            </w:r>
          </w:p>
        </w:tc>
        <w:tc>
          <w:tcPr>
            <w:tcW w:w="1370" w:type="dxa"/>
            <w:vAlign w:val="center"/>
          </w:tcPr>
          <w:p w14:paraId="415A8AB8" w14:textId="622FF076" w:rsidR="006F6A0C" w:rsidRPr="005107BB" w:rsidRDefault="00721C34"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2</w:t>
            </w:r>
          </w:p>
        </w:tc>
      </w:tr>
      <w:tr w:rsidR="006F6A0C" w:rsidRPr="005107BB" w14:paraId="5C07D210" w14:textId="77777777" w:rsidTr="006F6A0C">
        <w:tc>
          <w:tcPr>
            <w:tcW w:w="2250" w:type="dxa"/>
            <w:vAlign w:val="center"/>
          </w:tcPr>
          <w:p w14:paraId="3477AAC3" w14:textId="6086DC10" w:rsidR="006F6A0C" w:rsidRPr="005107BB" w:rsidRDefault="006F6A0C" w:rsidP="006F6A0C">
            <w:pPr>
              <w:pStyle w:val="ListParagraph"/>
              <w:ind w:left="0"/>
              <w:rPr>
                <w:rFonts w:ascii="Times New Roman" w:hAnsi="Times New Roman" w:cs="Times New Roman"/>
                <w:b/>
                <w:sz w:val="24"/>
                <w:szCs w:val="24"/>
              </w:rPr>
            </w:pPr>
            <w:r w:rsidRPr="005107BB">
              <w:rPr>
                <w:rFonts w:ascii="Times New Roman" w:hAnsi="Times New Roman" w:cs="Times New Roman"/>
                <w:b/>
                <w:sz w:val="24"/>
                <w:szCs w:val="24"/>
              </w:rPr>
              <w:t>Medicininės reabilitacijos ligoninės</w:t>
            </w:r>
          </w:p>
        </w:tc>
        <w:tc>
          <w:tcPr>
            <w:tcW w:w="900" w:type="dxa"/>
            <w:vAlign w:val="center"/>
          </w:tcPr>
          <w:p w14:paraId="6DDED3DA" w14:textId="086FC601" w:rsidR="006F6A0C" w:rsidRPr="005107BB" w:rsidRDefault="00717096"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2</w:t>
            </w:r>
          </w:p>
        </w:tc>
        <w:tc>
          <w:tcPr>
            <w:tcW w:w="2430" w:type="dxa"/>
            <w:vAlign w:val="center"/>
          </w:tcPr>
          <w:p w14:paraId="18724A4F" w14:textId="6EDC0657"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53,25</w:t>
            </w:r>
          </w:p>
        </w:tc>
        <w:tc>
          <w:tcPr>
            <w:tcW w:w="1440" w:type="dxa"/>
            <w:vAlign w:val="center"/>
          </w:tcPr>
          <w:p w14:paraId="739972C4" w14:textId="73F8B816"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w:t>
            </w:r>
          </w:p>
        </w:tc>
        <w:tc>
          <w:tcPr>
            <w:tcW w:w="1350" w:type="dxa"/>
            <w:vAlign w:val="center"/>
          </w:tcPr>
          <w:p w14:paraId="60D4C0A3" w14:textId="5B79F304" w:rsidR="006F6A0C" w:rsidRPr="005107BB" w:rsidRDefault="00721C34"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w:t>
            </w:r>
          </w:p>
        </w:tc>
        <w:tc>
          <w:tcPr>
            <w:tcW w:w="1370" w:type="dxa"/>
            <w:vAlign w:val="center"/>
          </w:tcPr>
          <w:p w14:paraId="5CEF1BBC" w14:textId="4E5D66E2"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w:t>
            </w:r>
          </w:p>
        </w:tc>
      </w:tr>
      <w:tr w:rsidR="006F6A0C" w:rsidRPr="005107BB" w14:paraId="1B395D84" w14:textId="77777777" w:rsidTr="006F6A0C">
        <w:tc>
          <w:tcPr>
            <w:tcW w:w="2250" w:type="dxa"/>
            <w:vAlign w:val="center"/>
          </w:tcPr>
          <w:p w14:paraId="7BA414B4" w14:textId="358DD40C" w:rsidR="006F6A0C" w:rsidRPr="005107BB" w:rsidRDefault="006F6A0C" w:rsidP="006F6A0C">
            <w:pPr>
              <w:pStyle w:val="ListParagraph"/>
              <w:ind w:left="0"/>
              <w:rPr>
                <w:rFonts w:ascii="Times New Roman" w:hAnsi="Times New Roman" w:cs="Times New Roman"/>
                <w:b/>
                <w:sz w:val="24"/>
                <w:szCs w:val="24"/>
              </w:rPr>
            </w:pPr>
            <w:r w:rsidRPr="005107BB">
              <w:rPr>
                <w:rFonts w:ascii="Times New Roman" w:hAnsi="Times New Roman" w:cs="Times New Roman"/>
                <w:b/>
                <w:sz w:val="24"/>
                <w:szCs w:val="24"/>
              </w:rPr>
              <w:t>PSPC įstaigos</w:t>
            </w:r>
          </w:p>
        </w:tc>
        <w:tc>
          <w:tcPr>
            <w:tcW w:w="900" w:type="dxa"/>
            <w:vAlign w:val="center"/>
          </w:tcPr>
          <w:p w14:paraId="60BB40F7" w14:textId="55B56279" w:rsidR="006F6A0C" w:rsidRPr="005107BB" w:rsidRDefault="00721C34"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7</w:t>
            </w:r>
          </w:p>
        </w:tc>
        <w:tc>
          <w:tcPr>
            <w:tcW w:w="2430" w:type="dxa"/>
            <w:vAlign w:val="center"/>
          </w:tcPr>
          <w:p w14:paraId="0AB81C13" w14:textId="1E9026A3"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58,62</w:t>
            </w:r>
          </w:p>
        </w:tc>
        <w:tc>
          <w:tcPr>
            <w:tcW w:w="1440" w:type="dxa"/>
            <w:vAlign w:val="center"/>
          </w:tcPr>
          <w:p w14:paraId="5419BE4C" w14:textId="1B2700D3"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w:t>
            </w:r>
          </w:p>
        </w:tc>
        <w:tc>
          <w:tcPr>
            <w:tcW w:w="1350" w:type="dxa"/>
            <w:vAlign w:val="center"/>
          </w:tcPr>
          <w:p w14:paraId="7AA648B1" w14:textId="42576EAD"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1</w:t>
            </w:r>
          </w:p>
        </w:tc>
        <w:tc>
          <w:tcPr>
            <w:tcW w:w="1370" w:type="dxa"/>
            <w:vAlign w:val="center"/>
          </w:tcPr>
          <w:p w14:paraId="583F9B65" w14:textId="2F3DBC63" w:rsidR="006F6A0C" w:rsidRPr="005107BB" w:rsidRDefault="00CA2E68" w:rsidP="009D0EB0">
            <w:pPr>
              <w:pStyle w:val="ListParagraph"/>
              <w:ind w:left="0"/>
              <w:jc w:val="center"/>
              <w:rPr>
                <w:rFonts w:ascii="Times New Roman" w:hAnsi="Times New Roman" w:cs="Times New Roman"/>
                <w:bCs/>
                <w:sz w:val="24"/>
                <w:szCs w:val="24"/>
              </w:rPr>
            </w:pPr>
            <w:r w:rsidRPr="005107BB">
              <w:rPr>
                <w:rFonts w:ascii="Times New Roman" w:hAnsi="Times New Roman" w:cs="Times New Roman"/>
                <w:bCs/>
                <w:sz w:val="24"/>
                <w:szCs w:val="24"/>
              </w:rPr>
              <w:t>5</w:t>
            </w:r>
          </w:p>
        </w:tc>
      </w:tr>
    </w:tbl>
    <w:p w14:paraId="46B31B2C" w14:textId="77777777" w:rsidR="006F6A0C" w:rsidRPr="005107BB" w:rsidRDefault="006F6A0C" w:rsidP="002E4CBE">
      <w:pPr>
        <w:ind w:firstLine="567"/>
        <w:jc w:val="both"/>
        <w:rPr>
          <w:rFonts w:ascii="Times New Roman" w:hAnsi="Times New Roman" w:cs="Times New Roman"/>
          <w:color w:val="FF0000"/>
          <w:sz w:val="24"/>
          <w:szCs w:val="24"/>
        </w:rPr>
      </w:pPr>
    </w:p>
    <w:p w14:paraId="3EF25329" w14:textId="640FFA1B" w:rsidR="002E4CBE" w:rsidRPr="00B7656B" w:rsidRDefault="002E4CBE" w:rsidP="002E4CBE">
      <w:pPr>
        <w:ind w:firstLine="567"/>
        <w:jc w:val="both"/>
        <w:rPr>
          <w:rFonts w:ascii="Times New Roman" w:hAnsi="Times New Roman" w:cs="Times New Roman"/>
          <w:sz w:val="24"/>
          <w:szCs w:val="24"/>
        </w:rPr>
      </w:pPr>
      <w:r w:rsidRPr="00B7656B">
        <w:rPr>
          <w:rFonts w:ascii="Times New Roman" w:hAnsi="Times New Roman" w:cs="Times New Roman"/>
          <w:sz w:val="24"/>
          <w:szCs w:val="24"/>
        </w:rPr>
        <w:t xml:space="preserve">ASPĮ ekstremaliųjų situacijų valdymo planų </w:t>
      </w:r>
      <w:r w:rsidR="005107BB" w:rsidRPr="00B7656B">
        <w:rPr>
          <w:rFonts w:ascii="Times New Roman" w:hAnsi="Times New Roman" w:cs="Times New Roman"/>
          <w:sz w:val="24"/>
          <w:szCs w:val="24"/>
        </w:rPr>
        <w:t xml:space="preserve">kompleksinio </w:t>
      </w:r>
      <w:r w:rsidRPr="00B7656B">
        <w:rPr>
          <w:rFonts w:ascii="Times New Roman" w:hAnsi="Times New Roman" w:cs="Times New Roman"/>
          <w:sz w:val="24"/>
          <w:szCs w:val="24"/>
        </w:rPr>
        <w:t xml:space="preserve">įvertinimo balo vidurkis po įstaigų patikrinimo – </w:t>
      </w:r>
      <w:r w:rsidR="00483CE0">
        <w:rPr>
          <w:rFonts w:ascii="Times New Roman" w:hAnsi="Times New Roman" w:cs="Times New Roman"/>
          <w:sz w:val="24"/>
          <w:szCs w:val="24"/>
        </w:rPr>
        <w:t>82</w:t>
      </w:r>
      <w:r w:rsidR="005107BB" w:rsidRPr="00B7656B">
        <w:rPr>
          <w:rFonts w:ascii="Times New Roman" w:hAnsi="Times New Roman" w:cs="Times New Roman"/>
          <w:sz w:val="24"/>
          <w:szCs w:val="24"/>
        </w:rPr>
        <w:t>,</w:t>
      </w:r>
      <w:r w:rsidR="00483CE0">
        <w:rPr>
          <w:rFonts w:ascii="Times New Roman" w:hAnsi="Times New Roman" w:cs="Times New Roman"/>
          <w:sz w:val="24"/>
          <w:szCs w:val="24"/>
        </w:rPr>
        <w:t>07</w:t>
      </w:r>
      <w:r w:rsidRPr="00B7656B">
        <w:rPr>
          <w:rFonts w:ascii="Times New Roman" w:hAnsi="Times New Roman" w:cs="Times New Roman"/>
          <w:sz w:val="24"/>
          <w:szCs w:val="24"/>
        </w:rPr>
        <w:t xml:space="preserve"> </w:t>
      </w:r>
      <w:r w:rsidRPr="00B7656B">
        <w:rPr>
          <w:rFonts w:ascii="Times New Roman" w:hAnsi="Times New Roman" w:cs="Times New Roman"/>
          <w:sz w:val="24"/>
          <w:szCs w:val="24"/>
        </w:rPr>
        <w:sym w:font="Symbol" w:char="F025"/>
      </w:r>
      <w:r w:rsidRPr="00B7656B">
        <w:rPr>
          <w:rFonts w:ascii="Times New Roman" w:hAnsi="Times New Roman" w:cs="Times New Roman"/>
          <w:sz w:val="24"/>
          <w:szCs w:val="24"/>
        </w:rPr>
        <w:t xml:space="preserve">. Bendras </w:t>
      </w:r>
      <w:r w:rsidR="005107BB" w:rsidRPr="00B7656B">
        <w:rPr>
          <w:rFonts w:ascii="Times New Roman" w:hAnsi="Times New Roman" w:cs="Times New Roman"/>
          <w:sz w:val="24"/>
          <w:szCs w:val="24"/>
        </w:rPr>
        <w:t>GMP įstaigų</w:t>
      </w:r>
      <w:r w:rsidRPr="00B7656B">
        <w:rPr>
          <w:rFonts w:ascii="Times New Roman" w:hAnsi="Times New Roman" w:cs="Times New Roman"/>
          <w:sz w:val="24"/>
          <w:szCs w:val="24"/>
        </w:rPr>
        <w:t xml:space="preserve"> įvertinimas šiek tiek geresnis nei </w:t>
      </w:r>
      <w:r w:rsidR="005107BB" w:rsidRPr="00B7656B">
        <w:rPr>
          <w:rFonts w:ascii="Times New Roman" w:hAnsi="Times New Roman" w:cs="Times New Roman"/>
          <w:sz w:val="24"/>
          <w:szCs w:val="24"/>
        </w:rPr>
        <w:t>ligoninių</w:t>
      </w:r>
      <w:r w:rsidRPr="00B7656B">
        <w:rPr>
          <w:rFonts w:ascii="Times New Roman" w:hAnsi="Times New Roman" w:cs="Times New Roman"/>
          <w:sz w:val="24"/>
          <w:szCs w:val="24"/>
        </w:rPr>
        <w:t xml:space="preserve">. Žemesnį nei 60 </w:t>
      </w:r>
      <w:r w:rsidRPr="00B7656B">
        <w:rPr>
          <w:rFonts w:ascii="Times New Roman" w:hAnsi="Times New Roman" w:cs="Times New Roman"/>
          <w:sz w:val="24"/>
          <w:szCs w:val="24"/>
        </w:rPr>
        <w:sym w:font="Symbol" w:char="F025"/>
      </w:r>
      <w:r w:rsidRPr="00B7656B">
        <w:rPr>
          <w:rFonts w:ascii="Times New Roman" w:hAnsi="Times New Roman" w:cs="Times New Roman"/>
          <w:sz w:val="24"/>
          <w:szCs w:val="24"/>
        </w:rPr>
        <w:t xml:space="preserve"> įvertinimą gavo </w:t>
      </w:r>
      <w:r w:rsidR="005107BB" w:rsidRPr="00B7656B">
        <w:rPr>
          <w:rFonts w:ascii="Times New Roman" w:hAnsi="Times New Roman" w:cs="Times New Roman"/>
          <w:sz w:val="24"/>
          <w:szCs w:val="24"/>
          <w:lang w:val="en-US"/>
        </w:rPr>
        <w:t xml:space="preserve">3 </w:t>
      </w:r>
      <w:r w:rsidR="005107BB" w:rsidRPr="00B7656B">
        <w:rPr>
          <w:rFonts w:ascii="Times New Roman" w:hAnsi="Times New Roman" w:cs="Times New Roman"/>
          <w:sz w:val="24"/>
          <w:szCs w:val="24"/>
        </w:rPr>
        <w:t>įstaigos</w:t>
      </w:r>
      <w:r w:rsidRPr="00B7656B">
        <w:rPr>
          <w:rFonts w:ascii="Times New Roman" w:hAnsi="Times New Roman" w:cs="Times New Roman"/>
          <w:sz w:val="24"/>
          <w:szCs w:val="24"/>
        </w:rPr>
        <w:t>.</w:t>
      </w:r>
    </w:p>
    <w:p w14:paraId="2FC70C41" w14:textId="43B4CC42" w:rsidR="005107BB" w:rsidRPr="00B7656B" w:rsidRDefault="005107BB" w:rsidP="005107BB">
      <w:pPr>
        <w:ind w:firstLine="567"/>
        <w:jc w:val="both"/>
        <w:rPr>
          <w:rFonts w:ascii="Times New Roman" w:hAnsi="Times New Roman" w:cs="Times New Roman"/>
          <w:sz w:val="24"/>
          <w:szCs w:val="24"/>
        </w:rPr>
      </w:pPr>
      <w:r w:rsidRPr="00B7656B">
        <w:rPr>
          <w:rFonts w:ascii="Times New Roman" w:hAnsi="Times New Roman" w:cs="Times New Roman"/>
          <w:sz w:val="24"/>
          <w:szCs w:val="24"/>
        </w:rPr>
        <w:t xml:space="preserve">ASPĮ ekstremaliųjų situacijų valdymo planų dalinio įvertinimo balo vidurkis po įstaigų įvertinimo – </w:t>
      </w:r>
      <w:r w:rsidRPr="00B7656B">
        <w:rPr>
          <w:rFonts w:ascii="Times New Roman" w:hAnsi="Times New Roman" w:cs="Times New Roman"/>
          <w:sz w:val="24"/>
          <w:szCs w:val="24"/>
          <w:lang w:val="en-US"/>
        </w:rPr>
        <w:t>58,77</w:t>
      </w:r>
      <w:r w:rsidRPr="00B7656B">
        <w:rPr>
          <w:rFonts w:ascii="Times New Roman" w:hAnsi="Times New Roman" w:cs="Times New Roman"/>
          <w:sz w:val="24"/>
          <w:szCs w:val="24"/>
        </w:rPr>
        <w:t xml:space="preserve"> </w:t>
      </w:r>
      <w:r w:rsidRPr="00B7656B">
        <w:rPr>
          <w:rFonts w:ascii="Times New Roman" w:hAnsi="Times New Roman" w:cs="Times New Roman"/>
          <w:sz w:val="24"/>
          <w:szCs w:val="24"/>
        </w:rPr>
        <w:sym w:font="Symbol" w:char="F025"/>
      </w:r>
      <w:r w:rsidRPr="00B7656B">
        <w:rPr>
          <w:rFonts w:ascii="Times New Roman" w:hAnsi="Times New Roman" w:cs="Times New Roman"/>
          <w:sz w:val="24"/>
          <w:szCs w:val="24"/>
        </w:rPr>
        <w:t xml:space="preserve">. Bendras ligoninių įvertinimas šiek tiek geresnis nei kitų įstaigų. Žemesnį nei 60 </w:t>
      </w:r>
      <w:r w:rsidRPr="00B7656B">
        <w:rPr>
          <w:rFonts w:ascii="Times New Roman" w:hAnsi="Times New Roman" w:cs="Times New Roman"/>
          <w:sz w:val="24"/>
          <w:szCs w:val="24"/>
        </w:rPr>
        <w:sym w:font="Symbol" w:char="F025"/>
      </w:r>
      <w:r w:rsidRPr="00B7656B">
        <w:rPr>
          <w:rFonts w:ascii="Times New Roman" w:hAnsi="Times New Roman" w:cs="Times New Roman"/>
          <w:sz w:val="24"/>
          <w:szCs w:val="24"/>
        </w:rPr>
        <w:t xml:space="preserve"> įvertinimą gavo </w:t>
      </w:r>
      <w:r w:rsidRPr="00B7656B">
        <w:rPr>
          <w:rFonts w:ascii="Times New Roman" w:hAnsi="Times New Roman" w:cs="Times New Roman"/>
          <w:sz w:val="24"/>
          <w:szCs w:val="24"/>
          <w:lang w:val="en-US"/>
        </w:rPr>
        <w:t xml:space="preserve">8 </w:t>
      </w:r>
      <w:r w:rsidRPr="00B7656B">
        <w:rPr>
          <w:rFonts w:ascii="Times New Roman" w:hAnsi="Times New Roman" w:cs="Times New Roman"/>
          <w:sz w:val="24"/>
          <w:szCs w:val="24"/>
        </w:rPr>
        <w:t>įstaigos.</w:t>
      </w:r>
    </w:p>
    <w:p w14:paraId="42541C1B" w14:textId="1AC24282" w:rsidR="005107BB" w:rsidRPr="00B7656B" w:rsidRDefault="005107BB" w:rsidP="00B7656B">
      <w:pPr>
        <w:ind w:firstLine="567"/>
        <w:jc w:val="both"/>
        <w:rPr>
          <w:rFonts w:ascii="Times New Roman" w:hAnsi="Times New Roman" w:cs="Times New Roman"/>
          <w:sz w:val="24"/>
          <w:szCs w:val="24"/>
        </w:rPr>
      </w:pPr>
      <w:r w:rsidRPr="009B506D">
        <w:rPr>
          <w:rFonts w:ascii="Times New Roman" w:hAnsi="Times New Roman" w:cs="Times New Roman"/>
          <w:sz w:val="24"/>
          <w:szCs w:val="24"/>
        </w:rPr>
        <w:t xml:space="preserve">Pažymėtina, kad </w:t>
      </w:r>
      <w:r w:rsidRPr="009B506D">
        <w:rPr>
          <w:rFonts w:ascii="Times New Roman" w:hAnsi="Times New Roman" w:cs="Times New Roman"/>
          <w:sz w:val="24"/>
          <w:szCs w:val="24"/>
          <w:lang w:val="en-US"/>
        </w:rPr>
        <w:t xml:space="preserve">7 </w:t>
      </w:r>
      <w:r w:rsidRPr="009B506D">
        <w:rPr>
          <w:rFonts w:ascii="Times New Roman" w:hAnsi="Times New Roman" w:cs="Times New Roman"/>
          <w:sz w:val="24"/>
          <w:szCs w:val="24"/>
        </w:rPr>
        <w:t xml:space="preserve">įstaigos po </w:t>
      </w:r>
      <w:r w:rsidR="00B7656B" w:rsidRPr="009B506D">
        <w:rPr>
          <w:rFonts w:ascii="Times New Roman" w:hAnsi="Times New Roman" w:cs="Times New Roman"/>
          <w:sz w:val="24"/>
          <w:szCs w:val="24"/>
        </w:rPr>
        <w:t>galutinio įvertinimo</w:t>
      </w:r>
      <w:r w:rsidRPr="009B506D">
        <w:rPr>
          <w:rFonts w:ascii="Times New Roman" w:hAnsi="Times New Roman" w:cs="Times New Roman"/>
          <w:sz w:val="24"/>
          <w:szCs w:val="24"/>
        </w:rPr>
        <w:t xml:space="preserve"> pateikė atnaujintus </w:t>
      </w:r>
      <w:r w:rsidR="00B7656B" w:rsidRPr="009B506D">
        <w:rPr>
          <w:rFonts w:ascii="Times New Roman" w:hAnsi="Times New Roman" w:cs="Times New Roman"/>
          <w:sz w:val="24"/>
          <w:szCs w:val="24"/>
        </w:rPr>
        <w:t xml:space="preserve">ekstremalių situacijų valdymo </w:t>
      </w:r>
      <w:r w:rsidRPr="009B506D">
        <w:rPr>
          <w:rFonts w:ascii="Times New Roman" w:hAnsi="Times New Roman" w:cs="Times New Roman"/>
          <w:sz w:val="24"/>
          <w:szCs w:val="24"/>
        </w:rPr>
        <w:t>planus</w:t>
      </w:r>
      <w:r w:rsidR="00B7656B" w:rsidRPr="009B506D">
        <w:rPr>
          <w:rFonts w:ascii="Times New Roman" w:hAnsi="Times New Roman" w:cs="Times New Roman"/>
          <w:sz w:val="24"/>
          <w:szCs w:val="24"/>
        </w:rPr>
        <w:t xml:space="preserve">, kurie pakartotinai buvo įvertinti, tačiau duomenys į statistiką įtraukti nebuvo. Taip pat </w:t>
      </w:r>
      <w:r w:rsidR="00B7656B" w:rsidRPr="009B506D">
        <w:rPr>
          <w:rFonts w:ascii="Times New Roman" w:hAnsi="Times New Roman" w:cs="Times New Roman"/>
          <w:sz w:val="24"/>
          <w:szCs w:val="24"/>
          <w:lang w:val="en-US"/>
        </w:rPr>
        <w:t xml:space="preserve">4 </w:t>
      </w:r>
      <w:r w:rsidR="00B7656B" w:rsidRPr="009B506D">
        <w:rPr>
          <w:rFonts w:ascii="Times New Roman" w:hAnsi="Times New Roman" w:cs="Times New Roman"/>
          <w:sz w:val="24"/>
          <w:szCs w:val="24"/>
        </w:rPr>
        <w:t xml:space="preserve">įstaigos, kurios nebuvo įtrauktos į </w:t>
      </w:r>
      <w:r w:rsidR="00B7656B" w:rsidRPr="009B506D">
        <w:rPr>
          <w:rFonts w:ascii="Times New Roman" w:hAnsi="Times New Roman" w:cs="Times New Roman"/>
          <w:sz w:val="24"/>
          <w:szCs w:val="24"/>
          <w:lang w:val="en-US"/>
        </w:rPr>
        <w:t>2020 met</w:t>
      </w:r>
      <w:r w:rsidR="00B7656B" w:rsidRPr="009B506D">
        <w:rPr>
          <w:rFonts w:ascii="Times New Roman" w:hAnsi="Times New Roman" w:cs="Times New Roman"/>
          <w:sz w:val="24"/>
          <w:szCs w:val="24"/>
        </w:rPr>
        <w:t>ų planinių patikrinimų planą, pateikė atnaujintus ekstremalių situacijų valdymo planus, tačiau duomenys į statistiką įtraukti nebuvo.</w:t>
      </w:r>
    </w:p>
    <w:p w14:paraId="716D1D90" w14:textId="631D9576" w:rsidR="002E4CBE" w:rsidRPr="00B7656B" w:rsidRDefault="002E4CBE" w:rsidP="002E4CBE">
      <w:pPr>
        <w:ind w:firstLine="567"/>
        <w:jc w:val="both"/>
        <w:rPr>
          <w:rFonts w:ascii="Times New Roman" w:hAnsi="Times New Roman" w:cs="Times New Roman"/>
          <w:bCs/>
          <w:sz w:val="24"/>
          <w:szCs w:val="24"/>
        </w:rPr>
      </w:pPr>
      <w:r w:rsidRPr="00B7656B">
        <w:rPr>
          <w:rFonts w:ascii="Times New Roman" w:hAnsi="Times New Roman" w:cs="Times New Roman"/>
          <w:bCs/>
          <w:sz w:val="24"/>
          <w:szCs w:val="24"/>
        </w:rPr>
        <w:t xml:space="preserve">ASPĮ funkcionavimui, įstaigos personalo ir pacientų saugumui ekstremaliųjų situacijų atvejais užtikrinti turi būti atlikta galimų pavojų ir ekstremaliųjų situacijų rizikos analizė (toliau – rizikos analizė), kuri nustato galimus pavojus, įvertina ekstremaliųjų situacijų rizikos (toliau – rizika) lygį ir numato rizikos valdymo priemones, t. y. kaip galima sumažinti galimų pavojų kilimo tikimybę, galimus padarinius ir pagerinti didelės rizikos ekstremaliųjų įvykių ir ekstremaliųjų situacijų valdymo galimybes. Rizikos analizėje išsamiai aprašomi galimi įvykiai, ekstremalieji įvykiai ar ekstremaliosios situacijos teritorijoje, kurioje ASPĮ veikia. </w:t>
      </w:r>
    </w:p>
    <w:p w14:paraId="02141D12" w14:textId="77777777" w:rsidR="002E4CBE" w:rsidRPr="00B7656B" w:rsidRDefault="002E4CBE" w:rsidP="002E4CBE">
      <w:pPr>
        <w:ind w:firstLine="567"/>
        <w:jc w:val="both"/>
        <w:rPr>
          <w:rFonts w:ascii="Times New Roman" w:hAnsi="Times New Roman" w:cs="Times New Roman"/>
          <w:bCs/>
          <w:sz w:val="24"/>
          <w:szCs w:val="24"/>
        </w:rPr>
      </w:pPr>
      <w:r w:rsidRPr="00B7656B">
        <w:rPr>
          <w:rFonts w:ascii="Times New Roman" w:hAnsi="Times New Roman" w:cs="Times New Roman"/>
          <w:bCs/>
          <w:sz w:val="24"/>
          <w:szCs w:val="24"/>
        </w:rPr>
        <w:t>Rizikos analizė atliekama vadovaujantis Ūkio subjekto, kitos įstaigos galimų pavojų ir ekstremaliųjų situacijų rizikos analizės metodinėmis rekomendacijomis, patvirtintomis Priešgaisrinės apsaugos ir gelbėjimo departamento prie Vidaus reikalų ministerijos direktoriaus 2011 m. birželio 2 d. įsakymu Nr. 1-189 „Dėl galimų pavojų ir ekstremaliųjų situacijų rizikos analizės atlikimo rekomendacijų patvirtinimo“.</w:t>
      </w:r>
    </w:p>
    <w:p w14:paraId="58ABE37A" w14:textId="77777777" w:rsidR="002E4CBE" w:rsidRPr="00B7656B" w:rsidRDefault="002E4CBE" w:rsidP="002E4CBE">
      <w:pPr>
        <w:ind w:firstLine="567"/>
        <w:jc w:val="both"/>
        <w:rPr>
          <w:rFonts w:ascii="Times New Roman" w:hAnsi="Times New Roman" w:cs="Times New Roman"/>
          <w:bCs/>
          <w:sz w:val="24"/>
          <w:szCs w:val="24"/>
        </w:rPr>
      </w:pPr>
      <w:r w:rsidRPr="00B7656B">
        <w:rPr>
          <w:rFonts w:ascii="Times New Roman" w:hAnsi="Times New Roman" w:cs="Times New Roman"/>
          <w:bCs/>
          <w:sz w:val="24"/>
          <w:szCs w:val="24"/>
        </w:rPr>
        <w:t xml:space="preserve">Duomenys, gauti atlikus rizikos analizę, naudojami rengiant įstaigų ekstremaliųjų situacijų valdymo planus. </w:t>
      </w:r>
    </w:p>
    <w:p w14:paraId="6084B779" w14:textId="778D7DC1" w:rsidR="002E4CBE" w:rsidRPr="001C6FCB" w:rsidRDefault="001C6FCB" w:rsidP="002E4CBE">
      <w:pPr>
        <w:ind w:firstLine="567"/>
        <w:jc w:val="both"/>
        <w:rPr>
          <w:rFonts w:ascii="Times New Roman" w:hAnsi="Times New Roman" w:cs="Times New Roman"/>
          <w:sz w:val="24"/>
          <w:szCs w:val="24"/>
        </w:rPr>
      </w:pPr>
      <w:r w:rsidRPr="001C6FCB">
        <w:rPr>
          <w:rFonts w:ascii="Times New Roman" w:hAnsi="Times New Roman" w:cs="Times New Roman"/>
          <w:sz w:val="24"/>
          <w:szCs w:val="24"/>
        </w:rPr>
        <w:t xml:space="preserve">Iš </w:t>
      </w:r>
      <w:r w:rsidRPr="001C6FCB">
        <w:rPr>
          <w:rFonts w:ascii="Times New Roman" w:hAnsi="Times New Roman" w:cs="Times New Roman"/>
          <w:sz w:val="24"/>
          <w:szCs w:val="24"/>
          <w:lang w:val="en-US"/>
        </w:rPr>
        <w:t>4</w:t>
      </w:r>
      <w:r w:rsidR="008522EC">
        <w:rPr>
          <w:rFonts w:ascii="Times New Roman" w:hAnsi="Times New Roman" w:cs="Times New Roman"/>
          <w:sz w:val="24"/>
          <w:szCs w:val="24"/>
          <w:lang w:val="en-US"/>
        </w:rPr>
        <w:t>8</w:t>
      </w:r>
      <w:r w:rsidRPr="001C6FCB">
        <w:rPr>
          <w:rFonts w:ascii="Times New Roman" w:hAnsi="Times New Roman" w:cs="Times New Roman"/>
          <w:sz w:val="24"/>
          <w:szCs w:val="24"/>
          <w:lang w:val="en-US"/>
        </w:rPr>
        <w:t xml:space="preserve"> </w:t>
      </w:r>
      <w:r w:rsidRPr="001C6FCB">
        <w:rPr>
          <w:rFonts w:ascii="Times New Roman" w:hAnsi="Times New Roman" w:cs="Times New Roman"/>
          <w:sz w:val="24"/>
          <w:szCs w:val="24"/>
        </w:rPr>
        <w:t xml:space="preserve">vertintų įstaigų </w:t>
      </w:r>
      <w:r w:rsidR="008522EC">
        <w:rPr>
          <w:rFonts w:ascii="Times New Roman" w:hAnsi="Times New Roman" w:cs="Times New Roman"/>
          <w:sz w:val="24"/>
          <w:szCs w:val="24"/>
          <w:lang w:val="en-US"/>
        </w:rPr>
        <w:t>9</w:t>
      </w:r>
      <w:r w:rsidR="002E4CBE" w:rsidRPr="001C6FCB">
        <w:rPr>
          <w:rFonts w:ascii="Times New Roman" w:hAnsi="Times New Roman" w:cs="Times New Roman"/>
          <w:sz w:val="24"/>
          <w:szCs w:val="24"/>
        </w:rPr>
        <w:t xml:space="preserve"> </w:t>
      </w:r>
      <w:r w:rsidRPr="001C6FCB">
        <w:rPr>
          <w:rFonts w:ascii="Times New Roman" w:hAnsi="Times New Roman" w:cs="Times New Roman"/>
          <w:sz w:val="24"/>
          <w:szCs w:val="24"/>
        </w:rPr>
        <w:t>(</w:t>
      </w:r>
      <w:r w:rsidR="008522EC">
        <w:rPr>
          <w:rFonts w:ascii="Times New Roman" w:hAnsi="Times New Roman" w:cs="Times New Roman"/>
          <w:sz w:val="24"/>
          <w:szCs w:val="24"/>
        </w:rPr>
        <w:t>18</w:t>
      </w:r>
      <w:r w:rsidRPr="001C6FCB">
        <w:rPr>
          <w:rFonts w:ascii="Times New Roman" w:hAnsi="Times New Roman" w:cs="Times New Roman"/>
          <w:sz w:val="24"/>
          <w:szCs w:val="24"/>
        </w:rPr>
        <w:t>,</w:t>
      </w:r>
      <w:r w:rsidR="008522EC">
        <w:rPr>
          <w:rFonts w:ascii="Times New Roman" w:hAnsi="Times New Roman" w:cs="Times New Roman"/>
          <w:sz w:val="24"/>
          <w:szCs w:val="24"/>
        </w:rPr>
        <w:t>75</w:t>
      </w:r>
      <w:r w:rsidRPr="001C6FCB">
        <w:rPr>
          <w:rFonts w:ascii="Times New Roman" w:hAnsi="Times New Roman" w:cs="Times New Roman"/>
          <w:sz w:val="24"/>
          <w:szCs w:val="24"/>
        </w:rPr>
        <w:t xml:space="preserve"> %) </w:t>
      </w:r>
      <w:r w:rsidR="002E4CBE" w:rsidRPr="001C6FCB">
        <w:rPr>
          <w:rFonts w:ascii="Times New Roman" w:hAnsi="Times New Roman" w:cs="Times New Roman"/>
          <w:sz w:val="24"/>
          <w:szCs w:val="24"/>
        </w:rPr>
        <w:t>įstaig</w:t>
      </w:r>
      <w:r w:rsidRPr="001C6FCB">
        <w:rPr>
          <w:rFonts w:ascii="Times New Roman" w:hAnsi="Times New Roman" w:cs="Times New Roman"/>
          <w:sz w:val="24"/>
          <w:szCs w:val="24"/>
        </w:rPr>
        <w:t>os</w:t>
      </w:r>
      <w:r w:rsidR="002E4CBE" w:rsidRPr="001C6FCB">
        <w:rPr>
          <w:rFonts w:ascii="Times New Roman" w:hAnsi="Times New Roman" w:cs="Times New Roman"/>
          <w:sz w:val="24"/>
          <w:szCs w:val="24"/>
        </w:rPr>
        <w:t xml:space="preserve"> nėra atlikusios rizikos analizės. Todėl šioms ASPĮ sunku tinkamai </w:t>
      </w:r>
      <w:r w:rsidR="002E4CBE" w:rsidRPr="001C6FCB">
        <w:rPr>
          <w:rFonts w:ascii="Times New Roman" w:hAnsi="Times New Roman" w:cs="Times New Roman"/>
          <w:bCs/>
          <w:sz w:val="24"/>
          <w:szCs w:val="24"/>
        </w:rPr>
        <w:t xml:space="preserve">numatyti realius </w:t>
      </w:r>
      <w:r w:rsidR="002E4CBE" w:rsidRPr="001C6FCB">
        <w:rPr>
          <w:rFonts w:ascii="Times New Roman" w:hAnsi="Times New Roman" w:cs="Times New Roman"/>
          <w:sz w:val="24"/>
          <w:szCs w:val="24"/>
        </w:rPr>
        <w:t>specifinius bendruomenei ir įstaigų grėsmę keliančius veiksnius</w:t>
      </w:r>
      <w:r w:rsidR="002E4CBE" w:rsidRPr="001C6FCB">
        <w:rPr>
          <w:rFonts w:ascii="Times New Roman" w:hAnsi="Times New Roman" w:cs="Times New Roman"/>
          <w:bCs/>
          <w:sz w:val="24"/>
          <w:szCs w:val="24"/>
        </w:rPr>
        <w:t>, jų galimą poveikį, prevencijos priemones, nukenksminimo poreikį.</w:t>
      </w:r>
    </w:p>
    <w:sectPr w:rsidR="002E4CBE" w:rsidRPr="001C6FC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1884" w14:textId="77777777" w:rsidR="00820448" w:rsidRDefault="00820448" w:rsidP="001C63AD">
      <w:pPr>
        <w:spacing w:after="0" w:line="240" w:lineRule="auto"/>
      </w:pPr>
      <w:r>
        <w:separator/>
      </w:r>
    </w:p>
  </w:endnote>
  <w:endnote w:type="continuationSeparator" w:id="0">
    <w:p w14:paraId="4DF79BC9" w14:textId="77777777" w:rsidR="00820448" w:rsidRDefault="00820448" w:rsidP="001C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2628" w14:textId="77777777" w:rsidR="00820448" w:rsidRDefault="00820448" w:rsidP="001C63AD">
      <w:pPr>
        <w:spacing w:after="0" w:line="240" w:lineRule="auto"/>
      </w:pPr>
      <w:r>
        <w:separator/>
      </w:r>
    </w:p>
  </w:footnote>
  <w:footnote w:type="continuationSeparator" w:id="0">
    <w:p w14:paraId="6A768AED" w14:textId="77777777" w:rsidR="00820448" w:rsidRDefault="00820448" w:rsidP="001C6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60"/>
    <w:multiLevelType w:val="hybridMultilevel"/>
    <w:tmpl w:val="192C28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419A5"/>
    <w:multiLevelType w:val="hybridMultilevel"/>
    <w:tmpl w:val="13E20F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F917B13"/>
    <w:multiLevelType w:val="hybridMultilevel"/>
    <w:tmpl w:val="C8EEE1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5AA46F0"/>
    <w:multiLevelType w:val="hybridMultilevel"/>
    <w:tmpl w:val="7082BB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BAD62D2"/>
    <w:multiLevelType w:val="hybridMultilevel"/>
    <w:tmpl w:val="C8EEE1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73"/>
    <w:rsid w:val="00046C60"/>
    <w:rsid w:val="000532CC"/>
    <w:rsid w:val="000971C1"/>
    <w:rsid w:val="000A7094"/>
    <w:rsid w:val="000B2A86"/>
    <w:rsid w:val="00133454"/>
    <w:rsid w:val="00186772"/>
    <w:rsid w:val="001C63AD"/>
    <w:rsid w:val="001C6FCB"/>
    <w:rsid w:val="001D6423"/>
    <w:rsid w:val="002D3E41"/>
    <w:rsid w:val="002E4CBE"/>
    <w:rsid w:val="002F1A14"/>
    <w:rsid w:val="0031653C"/>
    <w:rsid w:val="00345A19"/>
    <w:rsid w:val="00380E81"/>
    <w:rsid w:val="003965D4"/>
    <w:rsid w:val="003C62D5"/>
    <w:rsid w:val="00416E33"/>
    <w:rsid w:val="004771C1"/>
    <w:rsid w:val="00483773"/>
    <w:rsid w:val="00483CE0"/>
    <w:rsid w:val="005107BB"/>
    <w:rsid w:val="005265EB"/>
    <w:rsid w:val="00526A77"/>
    <w:rsid w:val="00537861"/>
    <w:rsid w:val="00583ED5"/>
    <w:rsid w:val="005A66B3"/>
    <w:rsid w:val="005B3988"/>
    <w:rsid w:val="005B5943"/>
    <w:rsid w:val="00620026"/>
    <w:rsid w:val="006668B3"/>
    <w:rsid w:val="006843A9"/>
    <w:rsid w:val="00690FD1"/>
    <w:rsid w:val="006F6A0C"/>
    <w:rsid w:val="0071479C"/>
    <w:rsid w:val="00717096"/>
    <w:rsid w:val="00721C34"/>
    <w:rsid w:val="00743865"/>
    <w:rsid w:val="0075054B"/>
    <w:rsid w:val="007A0A48"/>
    <w:rsid w:val="007B608F"/>
    <w:rsid w:val="007C0522"/>
    <w:rsid w:val="007D22CA"/>
    <w:rsid w:val="008172B3"/>
    <w:rsid w:val="00820448"/>
    <w:rsid w:val="00836328"/>
    <w:rsid w:val="008522EC"/>
    <w:rsid w:val="008E7E9C"/>
    <w:rsid w:val="00967925"/>
    <w:rsid w:val="009B506D"/>
    <w:rsid w:val="00A2246C"/>
    <w:rsid w:val="00A23D0E"/>
    <w:rsid w:val="00A46975"/>
    <w:rsid w:val="00A54773"/>
    <w:rsid w:val="00AB08A9"/>
    <w:rsid w:val="00AB4BDE"/>
    <w:rsid w:val="00AC063E"/>
    <w:rsid w:val="00AC68F6"/>
    <w:rsid w:val="00AC6E6A"/>
    <w:rsid w:val="00AC77BC"/>
    <w:rsid w:val="00B03587"/>
    <w:rsid w:val="00B51AB2"/>
    <w:rsid w:val="00B7656B"/>
    <w:rsid w:val="00B942E7"/>
    <w:rsid w:val="00BB7DBD"/>
    <w:rsid w:val="00BC0677"/>
    <w:rsid w:val="00C8357A"/>
    <w:rsid w:val="00C92C3E"/>
    <w:rsid w:val="00CA2E68"/>
    <w:rsid w:val="00CB7F80"/>
    <w:rsid w:val="00CF5990"/>
    <w:rsid w:val="00D90F32"/>
    <w:rsid w:val="00DD66B5"/>
    <w:rsid w:val="00DE047E"/>
    <w:rsid w:val="00E55315"/>
    <w:rsid w:val="00E652FE"/>
    <w:rsid w:val="00EA188C"/>
    <w:rsid w:val="00F426D7"/>
    <w:rsid w:val="00F52A05"/>
    <w:rsid w:val="00F5356A"/>
    <w:rsid w:val="00F926FD"/>
    <w:rsid w:val="00FB5D26"/>
    <w:rsid w:val="00FC10E5"/>
    <w:rsid w:val="00FC1E8C"/>
    <w:rsid w:val="00FC4E03"/>
    <w:rsid w:val="00FC656E"/>
    <w:rsid w:val="00FE00E5"/>
    <w:rsid w:val="00FF04A5"/>
    <w:rsid w:val="00FF0C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3ECC"/>
  <w15:docId w15:val="{ADEC57BB-EEFE-4A21-A182-A2BB7C42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6A"/>
    <w:pPr>
      <w:ind w:left="720"/>
      <w:contextualSpacing/>
    </w:pPr>
  </w:style>
  <w:style w:type="table" w:styleId="TableGrid">
    <w:name w:val="Table Grid"/>
    <w:basedOn w:val="TableNormal"/>
    <w:uiPriority w:val="59"/>
    <w:rsid w:val="00AB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054B"/>
    <w:rPr>
      <w:sz w:val="16"/>
      <w:szCs w:val="16"/>
    </w:rPr>
  </w:style>
  <w:style w:type="paragraph" w:styleId="CommentText">
    <w:name w:val="annotation text"/>
    <w:basedOn w:val="Normal"/>
    <w:link w:val="CommentTextChar"/>
    <w:uiPriority w:val="99"/>
    <w:semiHidden/>
    <w:unhideWhenUsed/>
    <w:rsid w:val="0075054B"/>
    <w:pPr>
      <w:spacing w:line="240" w:lineRule="auto"/>
    </w:pPr>
    <w:rPr>
      <w:sz w:val="20"/>
      <w:szCs w:val="20"/>
    </w:rPr>
  </w:style>
  <w:style w:type="character" w:customStyle="1" w:styleId="CommentTextChar">
    <w:name w:val="Comment Text Char"/>
    <w:basedOn w:val="DefaultParagraphFont"/>
    <w:link w:val="CommentText"/>
    <w:uiPriority w:val="99"/>
    <w:semiHidden/>
    <w:rsid w:val="0075054B"/>
    <w:rPr>
      <w:sz w:val="20"/>
      <w:szCs w:val="20"/>
    </w:rPr>
  </w:style>
  <w:style w:type="paragraph" w:styleId="CommentSubject">
    <w:name w:val="annotation subject"/>
    <w:basedOn w:val="CommentText"/>
    <w:next w:val="CommentText"/>
    <w:link w:val="CommentSubjectChar"/>
    <w:uiPriority w:val="99"/>
    <w:semiHidden/>
    <w:unhideWhenUsed/>
    <w:rsid w:val="0075054B"/>
    <w:rPr>
      <w:b/>
      <w:bCs/>
    </w:rPr>
  </w:style>
  <w:style w:type="character" w:customStyle="1" w:styleId="CommentSubjectChar">
    <w:name w:val="Comment Subject Char"/>
    <w:basedOn w:val="CommentTextChar"/>
    <w:link w:val="CommentSubject"/>
    <w:uiPriority w:val="99"/>
    <w:semiHidden/>
    <w:rsid w:val="0075054B"/>
    <w:rPr>
      <w:b/>
      <w:bCs/>
      <w:sz w:val="20"/>
      <w:szCs w:val="20"/>
    </w:rPr>
  </w:style>
  <w:style w:type="paragraph" w:styleId="BalloonText">
    <w:name w:val="Balloon Text"/>
    <w:basedOn w:val="Normal"/>
    <w:link w:val="BalloonTextChar"/>
    <w:uiPriority w:val="99"/>
    <w:semiHidden/>
    <w:unhideWhenUsed/>
    <w:rsid w:val="00750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54B"/>
    <w:rPr>
      <w:rFonts w:ascii="Tahoma" w:hAnsi="Tahoma" w:cs="Tahoma"/>
      <w:sz w:val="16"/>
      <w:szCs w:val="16"/>
    </w:rPr>
  </w:style>
  <w:style w:type="paragraph" w:styleId="Header">
    <w:name w:val="header"/>
    <w:basedOn w:val="Normal"/>
    <w:link w:val="HeaderChar"/>
    <w:uiPriority w:val="99"/>
    <w:unhideWhenUsed/>
    <w:rsid w:val="001C63A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63AD"/>
  </w:style>
  <w:style w:type="paragraph" w:styleId="Footer">
    <w:name w:val="footer"/>
    <w:basedOn w:val="Normal"/>
    <w:link w:val="FooterChar"/>
    <w:uiPriority w:val="99"/>
    <w:unhideWhenUsed/>
    <w:rsid w:val="001C63A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1346-BABB-4399-A0A8-478F1549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3086</Words>
  <Characters>1760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Nevero</dc:creator>
  <cp:lastModifiedBy>User</cp:lastModifiedBy>
  <cp:revision>2</cp:revision>
  <dcterms:created xsi:type="dcterms:W3CDTF">2021-05-20T06:43:00Z</dcterms:created>
  <dcterms:modified xsi:type="dcterms:W3CDTF">2021-05-20T06:43:00Z</dcterms:modified>
</cp:coreProperties>
</file>